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D-30/2024 vom 20. April 2026</w:t>
      </w:r>
    </w:p>
    <w:p>
      <w:r>
        <w:t>Bundesverwaltungsgericht, 2026-04-20, DE</w:t>
      </w:r>
    </w:p>
    <w:p>
      <w:r>
        <w:rPr>
          <w:b/>
        </w:rPr>
        <w:t xml:space="preserve">Quelle: </w:t>
      </w:r>
      <w:r>
        <w:t>https://mcp.opencaselaw.ch/entscheid/bvger_D-30_2024</w:t>
      </w:r>
    </w:p>
    <w:p>
      <w:r>
        <w:t>FR: TAF D-30/2024 du 20 avril 2026</w:t>
      </w:r>
    </w:p>
    <w:p>
      <w:r>
        <w:t>IT: TAF D-30/2024 del 20 aprile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Abs. 1 VwVG). Auf die frist- und formgerecht eingereichte Beschwerde ist einzutreten (Art. 108 Abs. 2 AsylG und Art. 52 Abs. 1 VwVG).</w:t>
      </w:r>
    </w:p>
    <w:p>
      <w:r>
        <w:rPr>
          <w:b/>
        </w:rPr>
        <w:t>E. 2</w:t>
      </w:r>
    </w:p>
    <w:p>
      <w:r>
        <w:t>Aufgrund des engen sachlichen Zusammenhangs wird das vorliegende Verfahren mit der ebenfalls am Bundesverwaltungsgericht anhängig gemachten Beschwerde der Ehefrau des Beschwerdeführers, E._______, sowie mit dem gemeinsamen Kind F._______ (D-4113/2024) koordiniert behandelt. Das Urteil ergeht im gleichen Spruchkörper und zum gleichen Datum.</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Abteilungen des Bundesverwaltungsgerichts entscheiden in der Regel in der Besetzung mit drei Richtern (Spruchkörper; Art. 21 Abs. 1 VGG).</w:t>
      </w:r>
    </w:p>
    <w:p>
      <w:r>
        <w:rPr>
          <w:b/>
        </w:rPr>
        <w:t>E. 5.1</w:t>
      </w:r>
    </w:p>
    <w:p>
      <w:r>
        <w:t>Die Vorinstanz gelangt in der angefochtenen Verfügung zum Ergebnis, dass die Vorbringen des Beschwerdeführers den Anforderungen an die Flüchtlingseigenschaft gemäss Art. 3 AsylG nicht standhalten würden. Die strafrechtliche Verurteilung vom (...) wegen Propaganda für eine terroristische Vereinigung (Art. 7 Abs. 2 ATG; Türkisches Antiterrorgesetz) sei aufgrund der gewährten fünfjährigen Bewährungsfrist sowie des Fehlens von Bewährungsauflagen nicht mit einer realen Inhaftierungsgefahr verbunden. Das Strafmass von (...) sei zudem verhältnismässig und lasse keinen Politmalus erkennen. Hinsichtlich der Festnahme im Dezember (...)und der behaupteten Einleitung eines neuen Ermittlungsverfahrens fehle es an der erforderlichen Substantiierung und Glaubhaftigkeit. Da der Beschwerdeführer trotz anwaltlicher Vertretung keine objektiven Belege (wie UYAP-Auszüge oder Festnahmeprotokolle) eingereicht habe und das Verhör lediglich der Befragung über Drittpersonen gedient habe, bestehe kein begründeter Anlass zur Annahme einer flüchtlingsrelevanten Verfolgung. Darüber hinaus sei das politische Profil des Beschwerdeführers als marginal einzustufen, zumal dessen Engagement im Vorstand eines alevitischen Glaubenshauses sowie die Teilnahme an legalen HDP-Veranstaltungen keine exponierte Rolle oder spezifische Reflexwirkung seitens der Sicherheitsbehörden erkennen liessen. Die geltend gemachten Schikanen und Polizeikontrollen seien als Ausdruck der allgemeinen Situation der kurdischen Bevölkerung in der Türkei zu werten und würden die für Art. 3 AsylG erforderliche Intensität ernsthafter Nachteile nicht erreichen. Auch die Vermutung eines politischen Datenblatts vermöge das individuelle Verfolgungsrisiko mangels zusätzlicher Risikofaktoren nicht massgeblich zu erhöhen. Schliesslich sei der Wegweisungsvollzug aufgrund des intakten familiären Netzwerks, der persönlichen Erwerbsfähigkeit sowie dem Bestehen einer innerstaatlichen Aufenthaltsalternative als zulässig und zumutbar zu erachten.</w:t>
      </w:r>
    </w:p>
    <w:p>
      <w:r>
        <w:rPr>
          <w:b/>
        </w:rPr>
        <w:t>E. 5.2</w:t>
      </w:r>
    </w:p>
    <w:p>
      <w:r>
        <w:t>In der Beschwerde wird dieser Argumentation entgegengehalten, die Vorinstanz verkenne die beachtliche Wahrscheinlichkeit einer erneuten strafrechtlichen Verfolgung in der Türkei aufgrund seines kumulativen politischen Risikoprofils. Entgegen der vorinstanzlichen Würdigung verfüge er über ein erhebliches politisches Profil, welches sich aus seiner kurdischen Ethnie, seinem alevitischen Glauben sowie seiner tiefen Verwurzelung in einem staatskritischen familiären Umfeld ergebe, wobei zahlreiche Verwandte bereits als politische Flüchtlinge in Europa anerkannt worden seien. Das Urteil vom (...) wegen Terrorpropaganda stelle dabei ein massgebliches Indiz für die behördliche Exponierung dar, zumal bei jeder weiteren geringfügigen, politisch motivierten Verurteilung während der laufenden Bewährungsfrist der unmittelbare Vollzug der zehnmonatigen Freiheitsstrafe drohe. Zudem würden seine intensiven exilpolitischen Aktivitäten in der Schweiz, namentlich die Teilnahme an regimekritischen Demonstrationen und dem «Langen Marsch» für die Freilassung von Abdullah Öcalan, aufgrund der systematischen Überwachung durch den türkischen Geheimdienst Millî stihbarat Te kilâti (M T) und der Identifizierbarkeit auf sozialen Medien ein eigenständiges Verfolgungsrisiko begründen. Die Vorinstanz habe die völkerrechtswidrige Praxis der türkischen Behörden, legitime Meinungsäusserungen mittels einer sehr weiten Auslegung des Begriffs Terrorismus zu inkriminieren, unberücksichtigt gelassen, weshalb seine Furcht vor einer Verhaftung bereits bei der Einreise nicht bloss subjektiver Natur, sondern objektiv begründet sei. Der Wegweisungsvollzug sei aufgrund seiner spezifischen gesundheitlichen Konstitution als unzumutbar zu qualifizieren. Der Beschwerdeführer leide an einer (...), die bei körperlicher Einwirkung - wie sie gemäss Berichten von Amnesty International und dem Europäischen Komitee zur Verhütung von Folter und unmenschlicher oder erniedrigender Behandlung oder Strafe (CPT) in türkischen Gefängnissen und Polizeistationen systematisch in Form von Folter und Misshandlung praktiziert werde - zu lebensbedrohlichen inneren Blutungen führen könne. Da im türkischen Strafvollzug eine adäquate medizinische Notfallversorgung für kranke Häftlinge nicht gewährleistet sei und der er zudem unter einer (...) leide, stelle die Rückführung eine konkrete Gefahr für Leib und Leben dar, was den Vollzug der Wegweisung als unzumutbar erscheinen lasse.</w:t>
      </w:r>
    </w:p>
    <w:p>
      <w:r>
        <w:rPr>
          <w:b/>
        </w:rPr>
        <w:t>E. 5.3</w:t>
      </w:r>
    </w:p>
    <w:p>
      <w:r>
        <w:t>In ihrer Vernehmlassung hält die Vorinstanz an ihren bisherigen Erwägungen vollumfänglich fest und führt ergänzend aus, dass die Beschwerdeschrift keine neuen erheblichen Tatsachen oder Beweismittel enthalte, welche eine Änderung ihres Standpunktes rechtfertigen würden. Der Beschwerdeführer verfüge über kein risikoerhöhendes politisches Profil und seine prokurdischen Aktivitäten in der Türkei würden sich auf ein einziges Ereignis im Jahr (...) reduzieren, für welches er bereits rechtskräftig verurteilt worden sei. Die Aktenlage präsentiere sich vielmehr so, dass der Beschwerdeführer erst nach seiner Ausreise begonnen habe, seine politischen Aktivitäten in der Schweiz zu intensivieren und diese mittels sozialer Medien öffentlich kundzutun. Hinsichtlich des neu eingereichten Beweismittels der Polizeidirektion D._______ vom (...) im Zusammenhang mit einem Ermittlungsverfahren wegen Terrorpropaganda lasse sich unter Berücksichtigung der bundesverwaltungsgerichtlichen Praxis keine flüchtlingsrelevante Gefährdung ableiten, weshalb die Eröffnung eines Gerichtsverfahrens oder eine spätere Verurteilung zum jetzigen Zeitpunkt völlig offen seien. Zudem spreche die gesamte Aktenlage dafür, dass der Beschwerdeführer das Ermittlungsverfahren durch seine exilpolitischen Aktivitäten bewusst provoziert habe, um subjektive Nachfluchtgründe zu konstruieren. Ein solches Verhalten verdiene gemäss allgemeinen Rechtsgrundsätzen keinen flüchtlingsrechtlichen Schutz.</w:t>
      </w:r>
    </w:p>
    <w:p>
      <w:r>
        <w:rPr>
          <w:b/>
        </w:rPr>
        <w:t>E. 5.4</w:t>
      </w:r>
    </w:p>
    <w:p>
      <w:r>
        <w:t>In seiner Replik wird der vorinstanzlichen Vernehmlassungsantwort entgegengehalten, die Annahme, der Beschwerdeführer habe sein politisches Profil erst nach der Ausreise generiert, sei akten- und wahrheitswidrig. Vielmehr verfüge er über ein langjähriges, bereits in der Türkei gewachsenes starkes politisches Profil, welches er in der Schweiz lediglich konsequent fortgesetzt habe. Die vorinstanzliche Einschätzung, wonach das hängige Ermittlungsverfahren wegen Terrorpropaganda auf Social Media mit hoher Wahrscheinlichkeit eingestellt werde, sei unrichtig und entbehre jeglicher statistischen Grundlage. Im Gegenteil würden strafrechtliche Ermittlungen bei Personen mit politischem Hintergrund wie dem des Beschwerdeführers in der aktuellen türkischen Justizpraxis regelmässig zur Anklageerhebung und anschliessenden Verurteilung führen, wobei aufgrund der massiven staatlichen Einflussnahme auf die Gerichte kein faires Verfahren zu erwarten sei. Die Tatsache, dass gegen in Europa lebende Kurden massenhaft Ermittlungen wegen ihrer Social-Media-Aktivitäten eingeleitet würden, sei allein der repressiven Rechtslage in der Türkei geschuldet und lasse keineswegs auf eine gezielte Konstruktion von Nachfluchtgründen schliessen. Die Äusserungen des Beschwerdeführers in den sozialen Medien seien vielmehr als legitimes Mittel des demokratischen Kampfes gegen eine autoritäre Regierung zu werten. Da er strafrechtlich bereits vorbelastet sei, würde jede weitere Verurteilung den Vollzug der früher verhängten Freiheitsstrafe nach sich ziehen, weshalb seine Furcht vor flüchtlingsrelevanter Verfolgung objektiv begründet sei.</w:t>
      </w:r>
    </w:p>
    <w:p>
      <w:r>
        <w:rPr>
          <w:b/>
        </w:rPr>
        <w:t>E. 6.1</w:t>
      </w:r>
    </w:p>
    <w:p>
      <w:r>
        <w:t>In der Beschwerde wird eine Verletzung des rechtlichen Gehörs gerügt und geltend gemacht, die Vorinstanz habe in Verkennung des politischen Risikoprofils des Beschwerdeführers und nicht pflichtgemässer Würdigung der nachgereichten Beweismittel zum hängigen Ermittlungsverfahren in der Türkei den rechtserheblichen Sachverhalt unvollständig und unrichtig festgestellt. Diese formelle Rüge ist vorab zu prüfen, da ihre Begründetheit zur Kassation der angefochtenen Verfügung führen könnte.</w:t>
      </w:r>
    </w:p>
    <w:p>
      <w:r>
        <w:rPr>
          <w:b/>
        </w:rPr>
        <w:t>E. 6.2</w:t>
      </w:r>
    </w:p>
    <w:p>
      <w:r>
        <w:t>Gemäss Art. 29 VwVG haben die Parteien Anspruch auf rechtliches Gehör, welcher als Mitwirkungsrecht alle Befugnisse der Partei umfasst, damit sie in einem Verfahren ihren Standpunkt wirksam zur Geltung bringen kann (vgl. BGE 144 I 11 E. 5.3; BVGE 2009/35 E. 6.4.1). Mit dem Gehörsanspruch korreliert die Pflicht der Behörden, die Vorbringen tatsächlich zu hören, ernsthaft zu prüfen und in ihrer Entscheidung angemessen zu berücksichtigen. Die Behörde muss die wesentlichen Überlegungen nennen, von denen sie sich hat leiten lassen und auf die sie ihren Entscheid stützt. Die Begründung muss zudem so abgefasst sein, dass die betroffene Person den Entscheid gegebenenfalls sachgerecht anfechten kann (vgl. BGE 148 III 30 E. 3.1 mit Hinweisen). Weiter stellen die Asylbehörden den Sachverhalt von Amtes wegen fest (Art. 6 AsylG i.V.m. Art. 12 VwVG). Dabei haben sie die für das Verfahren erforderlichen Sachverhaltsunterlagen zu beschaffen, die rechtlich relevanten Umstände abzuklären und darüber ordnungsgemäss Beweis zu führen (vgl. Art. 30 ff. VwVG). Unrichtig ist die Sachverhaltsfeststellung,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Koordinationsurteil des BVGer D-2590/2025 vom 11. September 2025 E. 5.2 mit Hinweisen).</w:t>
      </w:r>
    </w:p>
    <w:p>
      <w:r>
        <w:rPr>
          <w:b/>
        </w:rPr>
        <w:t>E. 6.3</w:t>
      </w:r>
    </w:p>
    <w:p>
      <w:r>
        <w:t>Die angefochtene Verfügung entspricht den an sie in materieller und formeller Hinsicht gestellten Voraussetzungen ohne Weiteres. Entgegen der Kritik in der Beschwerde, die Vorinstanz habe das Verfahren einseitig auf eine Ablehnung hingesteuert oder Beweismittel ignoriert, hat sie sich mit den zentralen Vorbringen - namentlich der strafrechtlichen Verurteilung vom (...) sowie der geltend gemachten erneuten Behelligung im (...) - eingehend auseinandergesetzt. Die Begründungen sind logisch nachvollziehbar und erlaubten es dem Beschwerdeführer beziehungsweise seinem Rechtsbeistand, die Verfügung sachgerecht anzufechten. Soweit gerügt wird, die Vorinstanz habe den Sachverhalt unvollständig festgestellt, weil sie keine weiteren Abklärungen zum angeblichen neuen Ermittlungsverfahren tätigte (etwa durch Edition der unter Geheimhaltung stehenden Akten), ist festzuhalten, dass von weiteren vorinstanzlichen Sachverhaltsabklärungen - insbesondere der Edition allfälliger unter Geheimhaltung stehender Strafakten - keine neuen, eine asylrechtlich relevante Verfolgung belegenden Erkenntnisse zu erwarten waren. Darauf durfte die Vorinstanz in antizipierter Beweiswürdigung verzichten (vgl. BGE 136 I 229 E. 5.3; BVGE 2013/35 E. 4.3). Der Umstand, dass die Vorinstanz den eingereichten Unterlagen zum behaupteten neuen Strafverfahren nicht die vom Beschwerdeführer gewünschte Beweiskraft beimass, beschlägt im Übrigen nicht formell-rechtliche Ansprüche aus Begründungspflicht und rechtlichem Gehör (vgl. Art. 29 Abs. 2 BV, Art. 29 VwVG, Art. 35 Abs. 1 VwVG), sondern die materiell-rechtliche Würdigung des Sachverhalts. Es liegt somit weder eine unrichtige oder unvollständige Sachverhaltserhebung noch ist eine Verletzung anderer Verfahrensrechte erkennbar.</w:t>
      </w:r>
    </w:p>
    <w:p>
      <w:r>
        <w:rPr>
          <w:b/>
        </w:rPr>
        <w:t>E. 6.4</w:t>
      </w:r>
    </w:p>
    <w:p>
      <w:r>
        <w:t>Folglich rechtfertigt sich eine Rückweisung der Sache an die Vorinstanz zur Neubeurteilung nicht. Das Subeventualbegehren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anzunehmen, wenn eine asylsuchende Person erst durch die Flucht aus dem Heimat- oder Herkunftsstaat oder wegen ihres Verhaltens nach der Ausreise eine Verfolgung im Sinn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m.w.H.).</w:t>
      </w:r>
    </w:p>
    <w:p>
      <w:r>
        <w:rPr>
          <w:b/>
        </w:rPr>
        <w:t>E. 7.3.1</w:t>
      </w:r>
    </w:p>
    <w:p>
      <w:r>
        <w:t>Nach Prüfung der Akten ist festzustellen, dass die Vorbringen des Beschwerdeführers die Voraussetzungen der Flüchtlingseigenschaft gemäss Art. 3 AsylG nicht erfüllen. In tatsächlicher und rechtlicher Hinsicht ist den Erwägungen der Vorinstanz zu folgen; auf diese kann verwiesen werden (vgl. angefochtene Verfügung S. 3 ff.). Die vorinstanzliche Schlussfolgerung ist nicht zu beanstanden. Die Beschwerdevorbringen sind nicht geeignet, zu einer von der Vorinstanz abweichenden Betrachtungsweise zu gelangen und es ist auch aus den Beschwerdebeilagen, der Replik sowie den nachträglich ins Recht gelegten Beweismitteln nicht ersichtlich, inwiefern diesen im vorliegenden Verfahren entscheidrelevante Bedeutung zukommen soll (vgl. Beschwerde S. 2 ff.). Die Einwände in der Beschwerde sind nicht geeignet, eine flüchtlingsrechtlich relevante Gefährdung zu belegen.</w:t>
      </w:r>
    </w:p>
    <w:p>
      <w:r>
        <w:rPr>
          <w:b/>
        </w:rPr>
        <w:t>E. 7.3.2</w:t>
      </w:r>
    </w:p>
    <w:p>
      <w:r>
        <w:t>Was die generell behaupteten erlittenen Nachteile aufgrund der kurdischen Ethnie und des alevitischen Glaubens anbelangt, hat die Vorinstanz zutreffend festgestellt, dass es sich hierbei nicht um ernsthafte Nachteile im Sinne des Asylgesetzes handelt. Die vom Beschwerdeführer geschilderten Vorkommnisse (vgl. SEM-act. 20/18 F48 ff.) erreichen einzeln sowie in ihrer Gesamtheit betrachtet nicht die für Art. 3 AsylG erforderliche Schwelle, welche ein menschenwürdiges Leben im Heimatstaat verunmöglichen oder unzumutbar erschweren würden. Der Beschwerdeführer konnte trotz dieser Erschwernisse bis zu seiner Ausreise ein geregeltes Leben führen, eine Familie gründen und - wenn auch unter erschwerten Bedingungen - einer Erwerbstätigkeit nachgehen. Die geschilderten Übergriffe gehen nicht über das Mass an staatlichen Schikanen und Benachteiligungen hinaus, welches weite Teile der kurdischen und alevitischen Bevölkerung in der Türkei in ähnlicher Weise treffen kann. Im Übrigen stellt das Bundesverwaltungsgericht in konstanter Praxis sehr hohe Anforderungen an die Bejahung einer Kollektivverfolgung, die im Fall der Kurden und Aleviten - auch unter Berücksichtigung der aktuellen politischen Entwicklungen in der Türkei - nicht erfüllt sind (vgl. zum Ganzen das Referenzurteil des BVGer E-4103/2024 vom 8. November 2024 E. 7.1 m.w.H.).</w:t>
      </w:r>
    </w:p>
    <w:p>
      <w:r>
        <w:rPr>
          <w:b/>
        </w:rPr>
        <w:t>E. 7.3.3</w:t>
      </w:r>
    </w:p>
    <w:p>
      <w:r>
        <w:t>Hinsichtlich der strafrechtlichen Verurteilung vom (...) wegen Propaganda für eine terroristische Organisation (Art. 7 Abs. 2 ATG) ist unbestritten, dass die Vollstreckung der zehnmonatigen Freiheitsstrafe zugunsten einer fünfjährigen Bewährungsfrist aufgeschoben wurde (sog. HAGB-Entscheid; vgl. dazu Referenzurteil des BVGer E-4103/2024 vom 8. November 2024 E. 8.4.2 ff.). Entgegen der Argumentation in der Beschwerde belegt dieser Strafaufschub gemäss der HAGB-Praxis gerade das geringe und nicht ausgeprägte Risikoprofil des Beschwerdeführers. Ein solcher Entscheid, der bei Wohlverhalten zur faktischen Unbedeutsamkeit des Urteils führt, zeigt, dass die türkische Justiz bei Personen ohne geschärftes oppositionelles Profil - selbst bei politisch konnotierten Tatbeständen wie Terrorpropaganda - regelmässig milde Strafmasse anwendet und von einem tatsächlichen Strafvollzug absieht (vgl. Referenzurteil des BVGer E-4103/2024 vom 8. November 2024 E. 8.4 ff.). Dass der Beschwerdeführer trotz dieses hängigen und später abgeschlossenen Verfahrens bis zu seiner Ausreise im Mai (...) bis auf wenige kurzfristige Inhaftierungen (vgl. SEM-act. 20/18 F48 ff.) auf freiem Fuss blieb und legal seiner Arbeit nachgehen konnte, unterstreicht das Fehlen einer asylrelevanten Verfolgungsintensität und eines individuellen Politmalus (vgl. Referenzurteil des BVGer E-4103/2024 vom 8. November 2024 E. 8.7.3).</w:t>
      </w:r>
    </w:p>
    <w:p>
      <w:r>
        <w:rPr>
          <w:b/>
        </w:rPr>
        <w:t>E. 7.3.4</w:t>
      </w:r>
    </w:p>
    <w:p>
      <w:r>
        <w:t>Soweit der Beschwerdeführer geltend macht, er sei bereits vor der Ausreise einer gezielten Verfolgung ausgesetzt gewesen, vermag die geschilderte Situation auch bei näherer Betrachtung den Anforderungen an die Flüchtlingseigenschaft nicht zu genügen. Die angebliche Festnahme im Dezember (...) diente gemäss eigenen Angaben primär der Befragung über Drittpersonen (vgl. SEM-act. 20/18 F50). Dass der Beschwerdeführer trotz der behaupteten Bedrohungslage und der angeblichen Einleitung eines neuen Ermittlungsverfahrens noch mehrere Monate im Land verblieb, ohne dass weitere physische Übergriffe oder eine Inhaftierung aktenkundig wurden, stützt die vorinstanzliche Einschätzung, wonach keine asylrelevante Verfolgungsgefahr bestand. Die in der Beschwerde geäusserten Befürchtungen vor einer Inhaftierung beruhen weitgehend auf unsubstantiierten Behauptungen, die durch die tatsächliche Behandlung durch die Behörden (Freilassungen, Bewährungsstrafen) widerlegt werden.</w:t>
      </w:r>
    </w:p>
    <w:p>
      <w:r>
        <w:rPr>
          <w:b/>
        </w:rPr>
        <w:t>E. 7.3.5</w:t>
      </w:r>
    </w:p>
    <w:p>
      <w:r>
        <w:t>Hinsichtlich der im Beschwerdeverfahren nachgereichten Beweismittel, welche das angeblich neu eingeleitete Strafverfahren belegen sollen, ist deren Beweiskraft kritisch zu würdigen. Vorab ist festzuhalten, dass das SEM bereits im angefochtenen Entscheid ausdrücklich und nachvollziehbar massive Zweifel an der tatsächlichen Einleitung eines weiteren Ermittlungsverfahrens geäussert hat (vgl. angefochtene Verfügung S. 5). Die Würdigung der nunmehr eingereichten Dokumente dient folglich der Überprüfung, ob diese geeignet sind, die berechtigten Zweifel der Vorinstanz umzustossen. Eine unzulässige Motivsubstitution liegt folglich nicht vor. Die Vorinstanz weist in ihrer Vernehmlassung zutreffend und in Übereinstimmung mit der bundesverwaltungsgerichtlichen Praxis darauf hin, dass türkische Strafverfahrensakten ohne spezifische Sicherheitsmerkmale leicht manipulierbar und auch gegen Entgelt erhältlich sind. Den Dokumenten kommt daher - auch bei Unterstellung ihrer formalen Authentizität - aufgrund des niederschwelligen politischen Profils des Beschwerdeführers ein geringer Beweiswert zu. Sie vermögen deshalb alleine aufgrund ihrer Existenz keine flüchtlingsrechtliche Relevanz zu begründen (vgl. Urteile BVGer D-7109/2023 vom 14. November 2024 E. 3.6; E-1067/2023 vom 24. April 2024 E. 7.2; E-1558/2024 vom 22. April 2024 E. 6.1.3). Im vorliegenden Fall gelingt es dem Beschwerdeführer nicht, den reduzierten Beweiswert dieser Dokumente durch eine stringente und glaubhafte Kerngeschichte aufzuwerten. Vielmehr fügen sich die Beweismittel in ein von erheblichen Ungereimtheiten geprägtes Vorbringen ein. So wies bereits das SEM zutreffend darauf hin, dass es eklatant widersprüchlich ist, wenn der türkische Anwalt einerseits angibt, mangels Akteneinsicht infolge eines Geheimhaltungsbeschlusses keine Dokumente beschaffen zu können, er aber andererseits detaillierte Kenntnisse über die angeblich untersuchten Straftatbestände (Präsidentenbeleidigung, PKK-Propaganda) haben will (vgl. angefochtene Verfügung S. 5). Weiter fällt auf, dass der Beschwerdeführer anlässlich der Anhörung explizit aufgefordert wurde, rudimentäre Basisdokumente zu den Ereignissen im Dezember 2021 beizubringen (Hausdurchsuchungsprotokolle, Bestätigung der Meldepflicht). Diese blieb er schuldig (vgl. SEM-act. 20/18 F62 ff.); angefochtene Verfügung S. 5). Dass nunmehr im Beschwerdeverfahren spezifische Anklagedokumente für das Jahr (...) nachgereicht werden, während die fundamentalen Belege aus der Ermittlungsphase 2021 weiterhin fehlen, spricht stark gegen die Authentizität des behaupteten Sachverhalts. Dies umso mehr, als der Beschwerdeführer nach seiner angeblichen Ingewahrsamnahme im Dezember (...) noch bis Mai (...) unbehelligt im Heimatland verweilen konnte (vgl. SEM-act. 20/18 F50; angefochtene Verfügung S. 5), was bei Vorliegen eines gravierenden staatlichen Verfolgungsinteresses lebensfremd erscheint. Die in der Rechtsprechung begründete Zurückhaltung gegenüber dem reduzierten Beweiswert solcher Dokumente findet im vorliegenden Fall durch die auffällige zeitliche Dynamik der Einreichung eine zusätzliche Bestätigung. So wurden der Haftbefehl sowie der entsprechende Beschluss vom (...) sowie auch die Anklageschrift vom (...) in zeitlich dichter Abfolge zu den Akten gereicht. Dass seither - mithin über einen geraumen Zeitraum von über einem Jahr hinweg - keinerlei weitere verfahrensrelevante Aktenstücke (wie etwa Gerichtsprotokolle, Ladungen zur Hauptverhandlung oder ein erstinstanzliches Urteil) mehr nachgereicht wurden, erscheint bei einem angeblich hängigen und zur Anklage gebrachten Strafverfahren, in welchem der Beschwerdeführer anwaltlich vertreten ist, nicht nachvollziehbar. Die konkreten Umstände der Einreichung sind somit geeignet, die generellen Zweifel an der Authentizität beziehungsweise dem inhaltlichen Wahrheitsgehalt der Unterlagen weiter zu erhärten und lassen auf eine anlassbezogene und ergebnisorientierte Beweismittelbeschaffung schliessen. Da der Beschwerdeführer - wie nachfolgend aufgezeigt wird (vgl. E. 7.3.6) - über kein gefestigtes politisches Profil verfügt, sind die Dokumente folglich nicht geeignet, eine asylrelevante Verfolgung zu belegen.</w:t>
      </w:r>
    </w:p>
    <w:p>
      <w:r>
        <w:rPr>
          <w:b/>
        </w:rPr>
        <w:t>E. 7.3.6</w:t>
      </w:r>
    </w:p>
    <w:p>
      <w:r>
        <w:t>Schliesslich wird in der Beschwerde geltend gemacht, der Beschwerdeführer verfüge entgegen der vorinstanzlichen Würdigung über ein erhebliches politisches Profil, welches sich aus seiner kurdischen Ethnie, seinem alevitischen Glauben sowie seiner tiefen Verwurzelung in einem staatskritischen familiären Umfeld ergebe. Auch mit diesem Vorbringen vermag er nicht durchzudringen. Die in diesem Zusammenhang geltend gemachten exilpolitischen Aktivitäten fallen in den Bereich der subjektiven Nachfluchtgründe. Der Beschwerdeführer gab in der Anhörung an, er habe in der Türkei lediglich an legalen Veranstaltungen der HDP teilgenommen und im «Cemevi» mitgewirkt (vgl. SEM-act. 20/18 F48, 50), ohne jedoch eine exponierte Rolle einzunehmen. Erst nach seiner Ankunft in der Schweiz begann er, sich politisch massiv zu exponieren und diese Aktivitäten öffentlichkeitswirksam zu dokumentieren. Dieses zeitliche Muster - unauffälliges Profil im Heimatland, gefolgt von einer plötzlichen Intensivierung und Dokumentation regimekritischer Handlungen im Exil - ist als eine prozesstaktisch motivierte Steigerung der beschwerdeführerischen Vorbringen zu werten und geeignet, den Eindruck zu erwecken, das ursprünglich schwache Verfolgungsprofil des Beschwerdeführers nachträglich aufzuwerten und im laufenden Beschwerdeverfahren asylrelevante Tatsachen zu schaffen. Angesichts der enormen Masse an regimekritischen Beiträgen im Internet erscheint es zudem höchst unwahrscheinlich, dass die türkischen Sicherheitsbehörden ohne gezielten externen Impuls zufällig auf das Social-Media-Profil eines einfachen Sympathisanten stossen. Diesen Verdacht erhärtet insbesondere die auffällige zeitliche Diskrepanz zwischen der Ausreise und dem behördlichen Tätigwerden in diesem Zusammenhang. Dass die türkischen Sicherheitskräfte nach einer Phase der Inaktivität von mehr als zwei Jahren unvermittelt ein Verfahren einleiten, spricht gegen ein bestehendes, intrinsisches Verfolgungsinteresse. Vielmehr deutet diese Koinzidenz stark darauf hin, dass die Aufmerksamkeit der Behörden gezielt auf diese Handlungen gelenkt wurde - etwa durch Selbstanzeige oder Denunziation aus dem eigenen Umfeld -, um Beweismittel für das hängige Beschwerdeverfahren zu generieren.</w:t>
      </w:r>
    </w:p>
    <w:p>
      <w:r>
        <w:rPr>
          <w:b/>
        </w:rPr>
        <w:t>E. 7.4</w:t>
      </w:r>
    </w:p>
    <w:p>
      <w:r>
        <w:t>Zusammenfassend liegen keine konkreten Hinweise darauf vor, dass der Beschwerdeführer einer asylbeachtlichen Verfolgung oder einer entsprechenden Verfolgungsgefahr ausgesetzt war oder im Falle ihrer Rückkehr in die Türkei ernsthafte Nachteile im Sinne von Art. 3 Abs. 2 AsylG zu gewärtigen hätte. Folglich hat die Vorinstanz die Flüchtlingseigenschaft zu Recht verneint und das Asylgesuch abgelehnt.</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Weder die allgemeine Lage in der Türkei noch individuelle Gründe wirtschaftlicher oder sozialer Natur lassen auf eine konkrete Gefährdung des Beschwerdeführers im Fall einer Rückkehr schliessen. In diesem Zusammenhang kann vollumfänglich auf die zutreffenden Erwägungen der Vorinstanz verwiesen werden (vgl. angefochtene Verfügung S. 8 f.). Die Vorbringen auf Beschwerdeebene vermögen die gefestigte Praxis, wonach in der Türkei keine landesweite Situation allgemeiner Gewalt herrscht, welche einen Wegweisungsvollzug generell ausschliessen würde, nicht in Frage zu stellen. Dies gilt auch unter Berücksichtigung der Folgen des Erdbebens vom Februar 2023 in der Herkunftsregion des Beschwerdeführers (Provinz C._______). Auch die individuellen Umstände sprechen nicht gegen die Zumutbarkeit. Der Beschwerdeführer ist im erwerbsfähigen Alter und vorbehältlich der gesundheitlichen Einschränkungen arbeitsfähig. Er verfügt über vielseitige berufliche Erfahrungen, namentlich als selbstständiger Betreiber eines (...) (vgl. SEM-act. 20/18 F33 f.) sowie als (...) (vgl. SEM-act. 20/18 F35 f.), weshalb ihm eine Reintegration in den dortigen Arbeitsmarkt zuzumuten ist. Zudem kann er auf ein tragfähiges familiäres Netz zurückgreifen und er verfügt über zahlreiche Verwandte im europäischen Ausland (vgl. SEM-act. 20/18 F88 ff.), von denen finanzielle Unterstützung erwartet werden kann. Vor diesem Hintergrund ist davon auszugehen, dass der Beschwerdeführer bei einer Rückkehr in die Türkei in keine existenzbedrohende Notlage geraten dürfte.</w:t>
      </w:r>
    </w:p>
    <w:p>
      <w:r>
        <w:rPr>
          <w:b/>
        </w:rPr>
        <w:t>E. 9.3.3</w:t>
      </w:r>
    </w:p>
    <w:p>
      <w:r>
        <w:t>Auf Unzumutbarkeit des Wegweisungsvollzugs aus medizinischen Gründen ist nach konstanter bundesverwaltungsgerichtlicher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9.3.4</w:t>
      </w:r>
    </w:p>
    <w:p>
      <w:r>
        <w:t>Das Gericht verkennt nicht, dass der Beschwerdeführer an einer (...) sowie an einer (...) leidet (vgl. SEM-act. 20/18 F43 ff.). Indes ist festzuhalten, dass das türkische Gesundheitswesen grundsätzlich westeuropäischen Standards entspricht und auch die Behandlung komplexer (...) Erkrankungen sowie psychischer Leiden gewährleistet (vgl. statt vieler Urteil des BVGer D-7282/2023 vom 6. Februar 2024 E. 8.3.5). Es ermöglicht auch Menschen mit den vom Beschwerdeführer geltend gemachten Leiden den Zugang zu adäquaten Therapien und Medikamenten. Objektive Anhaltspunkte für die Behauptung des Beschwerdeführers, er würde im Falle einer Inhaftierung keine medizinische Versorgung erhalten und aufgrund (...) versterben (vgl. SEM-act. 20/18 F100 ff.), wurden weder substantiiert dargelegt noch sind solche anderweitig ersichtlich. Dies gilt umso mehr, als eine flüchtlingsrechtlich relevante Inhaftierungsgefahr vorliegend zu verneinen ist (vgl. E. 7.3).</w:t>
      </w:r>
    </w:p>
    <w:p>
      <w:r>
        <w:rPr>
          <w:b/>
        </w:rPr>
        <w:t>E. 9.4</w:t>
      </w:r>
    </w:p>
    <w:p>
      <w:r>
        <w:t>Nach Art. 83 Abs. 2 AIG ist der Vollzug auch als möglich zu bezeichnen, zumal es dem Beschwerdeführer obliegt, sich bei der zuständigen Vertretung seines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10</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11.1</w:t>
      </w:r>
    </w:p>
    <w:p>
      <w:r>
        <w:t>Bei diesem Ausgang des Verfahrens wären die Kosten dem Beschwerdeführer aufzuerlegen (Art. 63 Abs. 1 VwVG). Da ihm jedoch mit Zwischenverfügung vom 21. Februar 2024 die unentgeltliche Rechtspflege im Sinne von Art. 65 Abs. 1 VwVG gewährt wurde und den Akten keine Hinweise auf eine Veränderung der finanziellen Verhältnisse zu entnehmen sind, ist von einer Kostenauflage abzusehen.</w:t>
      </w:r>
    </w:p>
    <w:p>
      <w:r>
        <w:rPr>
          <w:b/>
        </w:rPr>
        <w:t>E. 11.2</w:t>
      </w:r>
    </w:p>
    <w:p>
      <w:r>
        <w:t>Mit derselben Verfügung wurde das Gesuch des Beschwerdeführers um Beiordnung eines amtlichen Rechtsbeistandes gutgeheissen und dem Beschwerdeführer der rubrizierte Rechtsvertreter als amtlicher Rechtsbeistand beigeordnet. Dieser ist unbesehen des Verfahrensausgangs zu entschädigen. Der Rechtsvertreter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Der Aufwand der Rechtsvertreters erstreckte sich neben der Durchführung des Schriftenwechsels auf die dreimalige, kurz kommentierte Nachreichung von Beweismitteln. Unter Berücksichtigung der massgebenden Berechnungsfaktoren (Art. 8-11 VGKE) ist das Honorar somit auf Fr. 3'200.- (inkl. allfälliger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