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D-309/2025 vom 22. Januar 2025</w:t>
      </w:r>
    </w:p>
    <w:p>
      <w:r>
        <w:t>Bundesverwaltungsgericht, 2025-01-22, DE</w:t>
      </w:r>
    </w:p>
    <w:p>
      <w:r>
        <w:rPr>
          <w:b/>
        </w:rPr>
        <w:t xml:space="preserve">Quelle: </w:t>
      </w:r>
      <w:r>
        <w:t>https://mcp.opencaselaw.ch/entscheid/bvger_D-309_2025</w:t>
      </w:r>
    </w:p>
    <w:p>
      <w:r>
        <w:t>FR: TAF D-309/2025 du 22 janvier 2025</w:t>
      </w:r>
    </w:p>
    <w:p>
      <w:r>
        <w:t>IT: TAF D-309/2025 del 22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 und der Europäischen Freihandelsassoziation (EFTA) als sichere Drittstaaten bezeichnet.</w:t>
      </w:r>
    </w:p>
    <w:p>
      <w:r>
        <w:rPr>
          <w:b/>
        </w:rPr>
        <w:t>E. 5.3</w:t>
      </w:r>
    </w:p>
    <w:p>
      <w:r>
        <w:t>Bei Griechenland - einem Mitgliedstaat der EU - handelt es sich um einen sicheren Drittstaat im Sinne von Art. 6a Abs. 2 Bst. b AsylG. Sodann geht aus den Akten hervor, dass dem Beschwerdeführer in Griechenland internationaler Schutz gewährt worden ist, er über eine gültige Aufenthaltsbewilligung verfügt und die griechischen Behörden seiner Rückübernahme am 13. Dezember 2024 ausdrücklich zugestimmt haben. Er kann folglich nach Griechenland zurückkehren.</w:t>
      </w:r>
    </w:p>
    <w:p>
      <w:r>
        <w:rPr>
          <w:b/>
        </w:rPr>
        <w:t>E. 5.4</w:t>
      </w:r>
    </w:p>
    <w:p>
      <w:r>
        <w:t>Das SEM ist demnach zu Recht in Anwendung von Art. 31a Abs. 1 Bst. a AsylG auf das Asylgesuch des Beschwerdeführers nicht eingetreten.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 vom 28. März 2022 E. 10 und 11).</w:t>
      </w:r>
    </w:p>
    <w:p>
      <w:r>
        <w:rPr>
          <w:b/>
        </w:rPr>
        <w:t>E. 6</w:t>
      </w:r>
    </w:p>
    <w:p>
      <w:r>
        <w:t>Lehnt das SEM das Asylgesuch ab oder tritt es darauf nicht ein, so verfügt es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Im Folgenden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Entgegen der Auffassung des Beschwerdeführers erweist sich der Vollzug der Wegweisung nach Griechenland in Beachtung der oben genannten völker- und landesrechtlichen Bestimmung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grundsätzlich in der Lage sind, ihre existenziellen Bedürfnisse abzudecken. Der Vollzug der Wegweisung nach Griechenland ist für Personen, die dort einen Schutzstatus erhalten haben, somit grundsätzlich zulässig (vgl. das Referenzurteil des BVGer E-3427/2021, E-3431/2021 vom 28. März 2022, E. 11.2). An dieser Einschätzung vermögen die vom Beschwerdeführer geschilderten Vorkommnisse beim Grenzübertritt und die Verweise in der Rechtsmitteleingabe auf punktuelle Schwachstellen im griechischen Aufnahmesystem nichts zu ändern. Bei einer heutigen Rückkehr nach Griechenland befindet sich der Beschwerdeführer in einer anderen Position als bei seiner ersten Einreise. Ihm wurde in Griechenland internationaler Schutz zuerkannt und er kann sich somit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obliegt dem Beschwerdeführer, die ihm aufgrund seines Schutzstatus zustehenden Unterstützungsleistungen bei den zuständigen griechischen Behörden geltend zu machen, nötigenfalls mit Unterstützung einer Hilfsorganisation. Aus der Anwesenheit eines Onkels hierzulande vermag der im relevanten Urteilszeitpunkt volljährige Beschwerdeführer keine Rechtsansprüche abzuleiten. Ferner lassen auch die vom Beschwerdeführer geltend gemachten gesundheitlichen Probleme (vgl. SEM-Akten [...]-31 und 34 [Schlafstörungen, Appetitlosigkeit, Traurigkeit und Grübeln infolge psychischer Belastung])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7.3.1</w:t>
      </w:r>
    </w:p>
    <w:p>
      <w:r>
        <w:t>Beim Vollzug von Wegweisungen in Mitgliedstaaten der EU besteht sodann die Vermutung der Zumutbarkeit (Art. 83 Abs. 5 Satz 2 AIG).</w:t>
      </w:r>
    </w:p>
    <w:p>
      <w:r>
        <w:rPr>
          <w:b/>
        </w:rPr>
        <w:t>E. 7.3.2</w:t>
      </w:r>
    </w:p>
    <w:p>
      <w:r>
        <w:t>Die Regelvermutung der Zumutbarkeit des Vollzugs der Wegweisung kann im Einzelfall umgestossen werden, wobei es der betroffenen Person obliegt,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7.3.3</w:t>
      </w:r>
    </w:p>
    <w:p>
      <w:r>
        <w:t>In Bezug auf Griechenland präzisierte das Bundesverwaltungsgericht, dass die Legalvermutung der Zumutbarkeit des Wegweisungsvollzugs grundsätzlich auch für vulnerable Personen gilt, wie zum Beispiel Personen, welche an gesundheitlichen Problemen leiden, die nicht als schwerwiegende Erkrankung einzustufen sind (vgl. Referenzurteil des BVGer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7.3.4</w:t>
      </w:r>
    </w:p>
    <w:p>
      <w:r>
        <w:t>Nachdem der Beschwerdeführer im heutigen Zeitpunkt - wie auch beim Entscheiderlass am 8. Januar 2025 - unbestrittenermassen volljährig ist, ist nicht von einer besonderen Vulnerabilität wegen Minderjährigkeit im Sinne der zitierten Rechtsprechung auszugehen. Angesichts der Volljährigkeit erübrigt es sich, auf die vom Beschwerdeführer geäusserte Kritik an den als ungenügend erachteten Unterstützungsangeboten für unbegleitete minderjährige Asylsuchende in Griechenland näher einzugehen. Der Beschwerdeführer kann unter Vorlage der syrischen Identitätskarte, welche er den griechischen Behörden vorenthalten habe, eine Änderung des in Griechenland registrierten Geburtsdatums beantragen. Mit seinem jungen Alter vermag der Beschwerdeführer auch nicht anderweitig eine äusserst hohe Verletzlichkeit zu begründen. Namentlich ist nicht ersichtlich, dass er, der eigenen Angaben zufolge über eine elfjährige Schulbildung mit breitem Unterrichtsspektrum (u.a. Englisch) verfügt (vgl. SEM-Akte [...]-19 S. 4), deswegen derart hilflos wäre, dass er bei einer Rückkehr nach Griechenland nicht in der Lage wäre, aus eigener Kraft die ihm zustehenden Rechte vor Ort einzufordern, und daher in eine schwere Notlage geraten würde. Es liegen auch keine sonstigen Hinweise für die Annahme vor, der Beschwerdeführer wäre nach einer Rückkehr nach Griechenland einer existenziellen Notlage ausgesetzt. Aufgrund seines Schutzstatus hat er grundsätzlich Zugang zu Sozialleistungen, zum griechischen Arbeitsmarkt und zur Gesundheitsversorgung. Er kann sich als anerkannter Flüchtling auf die Qualifikationsrichtlinie berufen. Sein Einwand, er habe in Griechenland keine gültige Aufenthaltserlaubnis, was zur Folge hätte, dass ihm der Zugang zu Sozialleistungen, zum Arbeitsmarkt und zur Gesundheitsversorgung verwehrt wäre (vgl. Beschwerde S. 6 Ziff. 2.1), vermag zu keiner anderen Einschätzung zu führen, zumal er - entgegen seiner Behauptung - über eine bis zum (...). September 2027 gültige Aufenthaltsbewilligung verfügt (vgl. SEM-Akte [...]-29 [Mitteilung der griechischen Behörden vom 13. Dezember 2024]). Er kann sich - auch für die Aushändigung einer physischen Aufenthaltsbewilligung - vor Ort an die entsprechenden Stellen wenden und im Bedarfsfall seine Rechte einfordern, nötigenfalls mit Unterstützung durch karitative Organisationen. Des Weiteren ist auch nicht von einer besonderen Vulnerabilität aus gesundheitlichen Gründen auszugehen. Der medizinische Sachverhalt ist vorliegend für die Beurteilung der Vulnerabilität als hinreichend erstellt zu erachten. Die vom Beschwerdeführer geltend gemachten gesundheitlichen Beschwerden (Schlafstörungen, Appetitlosigkeit, Traurigkeit und Grübeln infolge psychischer Belastung) ergeben kein derart gravierendes Krankheitsbild wie im Sinne der oben zitierten Rechtsprechung. Der Beschwerdeführer gehört deswegen nicht zu den äusserst vulnerablen Personen, bei denen der Vollzug der Wegweisung nur bei Vorliegen besonders günstiger Umstände zumutbar ist. Mangels konkreter Hinweise, die Gegenteiliges nahelegen würden, ist davon auszugehen, dass die besagten gesundheitlichen Probleme bei Bedarf in Griechenland adäquat behandelt werden können, zumal die medizinische Versorgung dort grundsätzlich gewährleistet ist (vgl. hierzu bspw. Urteil des BVGer D-1383/2022 vom 31. März 2022 E. 6.6 m.w.H.).</w:t>
      </w:r>
    </w:p>
    <w:p>
      <w:r>
        <w:rPr>
          <w:b/>
        </w:rPr>
        <w:t>E. 7.3.5</w:t>
      </w:r>
    </w:p>
    <w:p>
      <w:r>
        <w:t>Der Vollzug der Wegweisung erweist sich somit auch als zumutbar.</w:t>
      </w:r>
    </w:p>
    <w:p>
      <w:r>
        <w:rPr>
          <w:b/>
        </w:rPr>
        <w:t>E. 7.4</w:t>
      </w:r>
    </w:p>
    <w:p>
      <w:r>
        <w:t>Bei dieser Sachlage besteht keine Veranlassung, die Vorinstanz zu weitergehenden Sachverhaltsabklärungen respektive zur Einholung individueller Zusicherungen seitens der griechischen Behörden betreffend den Zugang des Beschwerdeführers zu Unterkunft und (medizinischer) Versorgung anzuweisen (vgl. u.a. Urteile des BVGer D-7414/2024 vom 3. Dezember 2024 E. 7.3.6, D-5728/2024 vom 18. September 2024 E. 9.4, D-5238/2024 vom 10. September 2024 E. 10). Das entsprechende Eventualbegehren ist demnach abzuweisen.</w:t>
      </w:r>
    </w:p>
    <w:p>
      <w:r>
        <w:rPr>
          <w:b/>
        </w:rPr>
        <w:t>E. 7.5</w:t>
      </w:r>
    </w:p>
    <w:p>
      <w:r>
        <w:t>Es ist schliesslich auch ohne Weiteres von der Möglichkeit des Wegweisungsvollzugs auszugehen (Art. 83 Abs. 2 AIG), da die griechischen Behörden der Rückübernahme des Beschwerdeführers ausdrücklich zugestimmt haben und er über eine gültige Aufenthaltsbewilligung verfügt.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Mit dem vorliegenden Urteil ist das Gesuch um Verzicht auf die Erhebung eines Kostenvorschusses gegenstandslos geworden</w:t>
      </w:r>
    </w:p>
    <w:p>
      <w:r>
        <w:rPr>
          <w:b/>
        </w:rPr>
        <w:t>E. 9.2</w:t>
      </w:r>
    </w:p>
    <w:p>
      <w:r>
        <w:t>Die Gesuche um Gewährung der unentgeltlichen Prozessführung und amtlichen Rechtsverbeiständung sind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