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D-309/2021 vom 21. Dezember 2020</w:t>
      </w:r>
    </w:p>
    <w:p>
      <w:r>
        <w:t>Bundesverwaltungsgericht, 2020-12-21, DE</w:t>
      </w:r>
    </w:p>
    <w:p>
      <w:r>
        <w:rPr>
          <w:b/>
        </w:rPr>
        <w:t xml:space="preserve">Quelle: </w:t>
      </w:r>
      <w:r>
        <w:t>https://mcp.opencaselaw.ch/entscheid/bvger_D-309_2021_d20201221</w:t>
      </w:r>
    </w:p>
    <w:p>
      <w:r>
        <w:t>FR: TAF D-309/2021 du 21 décembre 2020</w:t>
      </w:r>
    </w:p>
    <w:p>
      <w:r>
        <w:t>IT: TAF D-309/2021 del 21 dicembre 2020</w:t>
      </w:r>
    </w:p>
    <w:p>
      <w:pPr>
        <w:pStyle w:val="Heading2"/>
      </w:pPr>
      <w:r>
        <w:t>Regeste</w:t>
      </w:r>
    </w:p>
    <w:p>
      <w:r>
        <w:t>Asyl und Wegweisung | Asyl und Wegweisung; Verfügung des SEM vom 21. Dezember 2020</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legitimiert; auf seine frist- und formgerecht ein- gereichte Beschwerde ist einzutreten (Art. 105 und aArt. 108 Abs. 1 AsylG; Art. 37 VGG i.V.m. Art. 48 Abs. 1 und Art. 52 Abs. 1 VwVG).</w:t>
      </w:r>
    </w:p>
    <w:p>
      <w:r>
        <w:rPr>
          <w:b/>
        </w:rPr>
        <w:t>E. 3.1</w:t>
      </w:r>
    </w:p>
    <w:p>
      <w:r>
        <w:t>Durch die Rechtsvertreterin des Beschwerdeführers wurden – abgese- hen von den bereits behandelten Gesuchen betreffend die unentgeltliche Rechtspflege – die folgenden prozessualen Anträge gestellt:</w:t>
      </w:r>
    </w:p>
    <w:p>
      <w:r>
        <w:t>D-309/2021 Seite 7 Die Vorinstanz sei anzuweisen, das LINGUA-Gutachten betreffend den Be- schwerdeführer zu edieren sowie die Identität der sachverständigen Per- son "AS19" bekanntzugeben. Ein am 29. September 2020 in einem Drittverfahren (Asylverfahrensnum- mer [...]) eingereichtes Gegengutachten zu einem entsprechenden LIN- GUA-Bericht sei auch im vorliegenden Verfahren als Beweismittel zu wür- digen. Das vorliegende Verfahren sei mit den beim Bundesverwaltungsgericht hängigen Beschwerdeverfahren E-842/2020 sowie E-4222/2020 zu koor- dinieren.</w:t>
      </w:r>
    </w:p>
    <w:p>
      <w:r>
        <w:rPr>
          <w:b/>
        </w:rPr>
        <w:t>E. 3.2</w:t>
      </w:r>
    </w:p>
    <w:p>
      <w:r>
        <w:t>Die genannten Anträge stehen in Zusammenhang mit dem Hauptan- trag, wonach die angefochtene Verfügung aufzuheben sei, verbunden mit der Zurückweisung der Sache an die Vorinstanz zur erneuten Beurteilung. Auf sie ist deshalb nachfolgend (E. 3.7) zurückzukommen.</w:t>
      </w:r>
    </w:p>
    <w:p>
      <w:r>
        <w:rPr>
          <w:b/>
        </w:rPr>
        <w:t>E. 3.3</w:t>
      </w:r>
    </w:p>
    <w:p>
      <w:r>
        <w:t>Der Antrag auf Zurückweisung der Sache an die Vorinstanz zur erneu- ten Beurteilung wird in der Beschwerdeschrift im Wesentlichen folgender- massen begründet. Der Anspruch des Beschwerdeführers auf rechtliches Gehör sei im Zusam- menhang mit dem im vorinstanzlichen Verfahren erstellten LINGUA-Bericht in verschiedener Weise verletzt worden. Unter dem Titel einer Vorbemerkung wird dabei zunächst geltend gemacht, das Telefongespräch mit dem Beschwerdeführer zur Sprach- und Her- kunftsabklärung, auf dessen Grundlage der LINGUA-Bericht erstellt wor- den sei, habe am 22. Oktober 2018 stattgefunden. Das diesbezügliche rechtliche Gehör habe das SEM dem Beschwerdeführer jedoch erst am 19. November 2020 gewährt, also über zwei Jahre später. Nach einem so langen Zeitablauf könnten sich die meisten Personen kaum mehr im Detail an ein Gespräch erinnern. Es sei deshalb bereits aus diesem Grund für den Beschwerdeführer kaum möglich gewesen, das entsprechende recht- liche Gehör sinnvoll wahrzunehmen. Zudem sei unklar, ob die Person, wel- che das Gutachten verfasst habe, auch das Interview durchgeführt habe. Je nach dem sei durch das Vorgehen eine unnötige Fehlerquelle verur- sacht und das Verfahren in die Länge gezogen worden. In erster Linie wird weiter vorgebracht, im vorliegenden Fall sei der Beweis- wert des LINGUA-Gutachtens betreffend den Beschwerdeführer in Zweifel zu ziehen, dies im Wesentlichen mit folgenden Argumenten.</w:t>
      </w:r>
    </w:p>
    <w:p>
      <w:r>
        <w:t>D-309/2021 Seite 8 Das Gutachten sei durch den Experten "AS19" erstellt worden. Es sei auf- grund von Stellungnahmen aus Fachkreisen und Presseberichten noto- risch, dass sowohl die fachliche Qualifikation als auch die Objektivität und Neutralität des Experten mit dem Pseudonym "AS19" fragwürdig seien. Insbesondere habe eine Gruppe von vier international anerkannten Tibe- tologinnen und Tibetologen eines der Gutachten von "AS19" analysiert und sei in einem Gegengutachten zu einem vernichtenden Befund gekommen. In diesem Zusammenhang wurden mit der Beschwerdeschrift Kopien zweier im Beschwerdeverfahren D-2337/2021 (betreffend die Asylverfah- rensnummer N 707 631; vgl. zu den Ergebnissen jenes Verfahrens an- schliessend, E. 3.4) eingereichter Beweismittel übermittelt, nämlich eines Gegengutachtens vom 20. September 2020 und eines begleitenden Schreibens der tibetologischen Sachverständigen G._______, H._______, I._______ und J._______ vom 29. September 2020. Die Identität der Person "AS19" wie auch aller anderen LINGUA-Experten werde durch das SEM geheimgehalten. Dies werde in der Lehre kritisiert, so mit dem Argument, ein Geheimverfahren widerspreche den elementars- ten Grundsätzen des Rechtsstaates. Es bestünden neben den privaten In- teressen der Verfahrenspartei in die Einsicht auch gewichtige öffentliche Interessen an der Offenlegung der Identität der sachverständigen Perso- nen. Hinzu komme, dass die Geheimhaltung nicht nur das Akteneinsichts- recht, sondern ebenfalls die Garantie der Unabhängigkeit der Sachverstän- digen betreffe, welche auch Ausstandspflichten unterliegen würden. Die Qualität eines entsprechenden Gutachtens ebenso wie die Qualifikati- onen, der Werdegang und die Identität des Gutachters selber könnten bis- lang nicht einmal von der Beschwerdeinstanz überprüft werden. Letztlich habe also nur das SEM Einblick, und eine unabhängige Kontrolle gebe es nicht. Dies sei umso besorgniserregender, als die genannte Experten- gruppe festgestellt habe, dass "AS19" eine auffallende China-Nähe auf- weise und dessen Aussagen wie chinesische Staatspropaganda klingen würden. Dies stelle nicht nur die Unabhängigkeit von "AS19" in Frage, son- dern sei in einem Asylverfahren, in welchem die Gefährdung einer Person in China abzuklären sei, nicht statthaft. Der Werdegang und die Qualifika- tionen von "AS19" seien auch im vorliegenden Fall nur äusserst rudimentär offengelegt worden. Gemäss BVGE 2015/10 müssten die Erkenntnisse einer Herkunftsabklä- rung bzw. einer LINGUA-Analyse der gesuchstellenden Person so detail- liert zur Kenntnis gebracht werden, dass sie hierzu konkrete Einwände an- bringen könne. Wenn das SEM diese Mindestanforderungen nicht erfülle, verletze es den Anspruch auf rechtliches Gehör und die Untersuchungs-</w:t>
      </w:r>
    </w:p>
    <w:p>
      <w:r>
        <w:t>D-309/2021 Seite 9 pflicht. In inhaltlicher Hinsicht sei dem Beschwerdeführer zum ihn betref- fenden LINGUA-Bericht zwar das rechtliche Gehör gewährt worden. Je- doch sei die Wiedergabe des wesentlichen Inhalts so rudimentär ausgefal- len, dass ihm kaum entnommen werden könne, was der Beschwerdeführer habe beantworten können und welche Punkte somit eigentlich für ihn spre- chen würden. Im Rahmen des rechtlichen Gehörs müssten jedoch auch diese offengelegt werden, da auch bei der LINGUA-Analyse eine Gesamt- beurteilung vorgenommen werde. Des Weiteren wurde in der Beschwerdeschrift auf verschiedene inhaltliche Punkte eingegangen, welche dem Beschwerdeführer im Rahmen des mit Zwischenverfügung des SEM vom 19. November 2020 erteilten rechtlichen Gehörs zu den Ergebnissen des LINGUA-Berichts mitgeteilt worden wa- ren. Insgesamt ergebe sich, dass die erforderliche Offenlegung der Qualifikati- onen der sachverständigen Person, wie sie das Bundesverwaltungsgericht in BVGE 2015/10 gefordert habe, bei "AS19" nicht gewährleistet sei. Dies führe zum weiteren Schluss, dass – unabhängig von den entsprechenden Kriterien – die Gutachten von "AS19" selbst an schwerwiegenden qualita- tiven Mängeln leiden würden. Dies verletze den Anspruch auf rechtliches Gehör.</w:t>
      </w:r>
    </w:p>
    <w:p>
      <w:r>
        <w:rPr>
          <w:b/>
        </w:rPr>
        <w:t>E. 3.4</w:t>
      </w:r>
    </w:p>
    <w:p>
      <w:r>
        <w:t>Das Bundesverwaltungsgericht hat sich im Rahmen des Urteils D-2337/2021 vom 5. Juli 2023 (publiziert als Referenzurteil) ausführlich mit der Frage der Beweistauglichkeit von LINGUA-Analysen der sachverstän- digen Person mit dem Pseudonym "AS19" befasst. Dabei gelangte das Ge- richt im Wesentlichen zur Einschätzung, dass die Qualität und Aussage- kraft von LINGUA-Analysen, die von der genannten sachverständigen Per- son erstellt wurden, nicht grundsätzlich zu beanstanden sind (vgl. im Ein- zelnen a.a.O., E. 7, insb. E. 7.4.2 und 7.9). Die genannte Person erscheint demnach fachlich geeignet, nimmt ihre Sorgfaltspflicht ernst und ist neutral und unabhängig. Wie das Gericht unter anderem ebenfalls erwog, wird die Qualität der Analyse nicht in Frage gestellt, wenn das Interview, das als Grundlage für die Analyse dient, nicht von der sachverständigen Person selbst, sondern von einer Drittperson durchgeführt worden ist (ebd., E. 7.4.3). Gleichwohl muss jede LINGUA-Analyse im Einzelfall auf ihre Aussagekraft hin geprüft werden (ebd., E. 7.9).</w:t>
      </w:r>
    </w:p>
    <w:p>
      <w:r>
        <w:rPr>
          <w:b/>
        </w:rPr>
        <w:t>E. 3.5</w:t>
      </w:r>
    </w:p>
    <w:p>
      <w:r>
        <w:t>Auf dieser Grundlage erweist sich zunächst, dass die Rüge, die Begut- achtung des Beschwerdeführers zu seiner Herkunft durch die sachverstän- dige Person mit dem Pseudonym "AS19" komme bereits als solche einer</w:t>
      </w:r>
    </w:p>
    <w:p>
      <w:r>
        <w:t>D-309/2021 Seite 10 Verletzung des rechtlichen Gehörs und der Untersuchungspflicht gleich, als unbegründet zu bezeichnen ist. Dies gilt sowohl hinsichtlich der Durch- führung und des Inhalts der von "AS19" erstatteten LINGUA-Analyse als auch in Bezug auf das Vorgehen des SEM, die Identität der betreffenden Person gegenüber dem Beschwerdeführer nicht offenzulegen (diesbezüg- lich ebd., E. 7.4.1).</w:t>
      </w:r>
    </w:p>
    <w:p>
      <w:r>
        <w:rPr>
          <w:b/>
        </w:rPr>
        <w:t>E. 3.6</w:t>
      </w:r>
    </w:p>
    <w:p>
      <w:r>
        <w:t>Über jene Rügen hinaus, welche sich auf die allgemeine Beweistaug- lichkeit der von "AS19" erstatteten Analysen beziehen, wird durch den Be- schwerdeführer weiter geltend gemacht, in seinem Fall seien ihm die Er- kenntnisse der durchgeführten LINGUA-Analyse in einer Weise offengelegt worden, die den Anspruch auf rechtliches Gehör verletze. Zum einen sei ihm eine sinnvolle Wahrnehmung des rechtlichen Gehörs bereits dadurch verunmöglicht worden, dass zwischen dem telefonischen Interview vom 22. Oktober 2018, auf dessen Grundlage der LINGUA-Bericht erstellt wor- den sei, und der Gewährung des Rechts zur Stellungnahme mit Zwischen- verfügung des SEM vom 19. November 2020 über zwei Jahre verstrichen seien. Zum anderen sei auch die Wiedergabe des wesentlichen Inhalts der LINGUA-Analyse durch das Staatssekretariat derart rudimentär ausgefal- len, dass er das rechtliche Gehör nicht rechtskonform habe wahrnehmen können. Dem Beschwerdeführer ist grundsätzlich darin zuzustimmen, dass insbesondere die inhaltliche Offenlegung der vorliegenden LINGUA-Ana- lyse berechtigten Anlass zur Frage geben könnte, ob ihm das diesbezügli- che rechtliche Gehör durch das SEM in rechtsgenüglicher Weise gewährt worden ist. Wie die nachfolgenden Erwägungen jedoch zeigen, kommt den Ergebnissen des LINGUA-Berichts betreffend den Beschwerdeführer keine entscheidwesentliche Bedeutung zu. Dies gilt sowohl hinsichtlich der Frage der Asylgewährung (nachfolgend, E. 4.4) als auch der Frage des Vorliegens subjektiver Nachfluchtgründe (E. 5.5). Angesichts dessen kann nicht von einer Verletzung des rechtlichen Gehörs gesprochen werden, die eine Aufhebung der angefochtenen Verfügung aus diesem Grund rechtfer- tigen würde. Auch mit dieser Rüge vermag der Beschwerdeführer folglich nicht durchzudringen.</w:t>
      </w:r>
    </w:p>
    <w:p>
      <w:r>
        <w:rPr>
          <w:b/>
        </w:rPr>
        <w:t>E. 3.7</w:t>
      </w:r>
    </w:p>
    <w:p>
      <w:r>
        <w:t>Aus dem vorhin Gesagten ergibt sich ausserdem, dass der mit der Be- schwerdeschrift gestellte Antrag auf Anweisung an die Vorinstanz, das LIN- GUA-Gutachten betreffend den Beschwerdeführer zu edieren sowie die Identität der sachverständigen Person "AS19" bekanntzugeben, abzuwei- sen ist. Zudem besteht auch kein Anlass, ein am 29. September 2020 in einem Drittverfahren eingereichtes Gegengutachten zu einem entsprechenden</w:t>
      </w:r>
    </w:p>
    <w:p>
      <w:r>
        <w:t>D-309/2021 Seite 11 LINGUA-Bericht im vorliegenden Verfahren als Beweismittel zu würdigen. Beim betreffenden Drittverfahren handelt es sich um jenes des Referenz- urteils D-2337/2021 vom 5. Juli 2023, und in dessen Rahmen wurde das fragliche Gegengutachten eingehend geprüft und in die Erwägungen ein- bezogen. Auch dieser Antrag ist folglich abzuweisen. Schliesslich ist, nachdem die Frage der Beweistauglichkeit von LINGUA- Analysen der sachverständigen Person mit dem Pseudonym "AS19" mit dem Referenzurteil D-2337/2021 beantwortet wurde, auch der Antrag auf Koordination des vorliegenden Verfahrens mit sonstigen Beschwerdever- fahren (so den in der Beschwerdeschrift genannten Verfahren E-842/2020 und E-4222/2020), in welchen sich die nämliche Frage stellte oder stellt, gegenstandslos geworden, womit dieser ebenfalls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4.3.1</w:t>
      </w:r>
    </w:p>
    <w:p>
      <w:r>
        <w:t>Das SEM begründete die Ablehnung des Asylgesuchs unter anderem damit, die Vorbringen des Beschwerdeführers zu seinen Fluchtgründen würden sich auf ein gefälschtes Beweismittel abstützen. Die von ihm ein- gereichte chinesische Identitätskarte mit dem angeblichen Ausstellungsda- tum 26. November 2015 habe sich im Rahmen einer amtsinternen Doku- mentenanalyse als Totalfälschung erwiesen. Anlässlich der Befragung zur Person im vorinstanzlichen Verfahren sei ihm diesbezüglich das rechtliche Gehör gewährt worden, er habe den Fälschungsbefund aber nicht zu</w:t>
      </w:r>
    </w:p>
    <w:p>
      <w:r>
        <w:t>D-309/2021 Seite 12 widerlegen vermocht. Folglich sei die mit diesem Dokument implizit ver- bundene Behauptung, der Beschwerdeführer habe sich zum Ausstellungs- zeitpunkt in Tibet aufgehalten, unglaubhaft.</w:t>
      </w:r>
    </w:p>
    <w:p>
      <w:r>
        <w:rPr>
          <w:b/>
        </w:rPr>
        <w:t>E. 4.3.2</w:t>
      </w:r>
    </w:p>
    <w:p>
      <w:r>
        <w:t>Mit der Beschwerdeschrift wird dem im Wesentlichen entgegengehal- ten, der Beschwerdeführer habe bereits bei der Befragung zu seiner Per- son detailliert erklärt, wie er die Identitätskarte beantragt habe und wie sie danach ausgestellt worden sei. Daraus ergebe sich insbesondere, dass er diese zwar zusammen mit seinem Vater beantragt, diese dann aber nicht selber abgeholt habe. Es sei möglich, dass diese nicht echt sei, er sei sich dessen jedoch nicht bewusst gewesen. Wenn er gewusst hätte, dass die Identitätskarte gefälscht sei, hätte er sie sicherlich nicht im Asylverfahren eingereicht, sondern sich auf den Standpunkt gestellt, dass er sie verloren habe.</w:t>
      </w:r>
    </w:p>
    <w:p>
      <w:r>
        <w:rPr>
          <w:b/>
        </w:rPr>
        <w:t>E. 4.3.3</w:t>
      </w:r>
    </w:p>
    <w:p>
      <w:r>
        <w:t>Im Rahmen einer internen Dokumentenprüfung des SEM erwies sich, dass es sich bei der angeblich am 26. November 2015 ausgestellten chi- nesischen Identitätskarte des Beschwerdeführers um eine Fälschung han- delt. Dabei wurde im Wesentlichen festgestellt, dass der Karte jegliche Si- cherheitsmerkmale fehlen würden, welche eine echte chinesische Identi- tätskarte aufzuweisen habe. Die diesbezüglichen Vorbringen des Be- schwerdeführers im vorinstanzlichen Verfahren sowie in der Beschwerde- schrift sind in keiner Weise geeignet, die Feststellungen des SEM in Frage zu stellen. Vielmehr ist aufgrund der festgestellten Mängel mit weit über- wiegender Wahrscheinlichkeit davon auszugehen, dass der abgegebene Ausweis gefälscht ist. Es ist auch nicht nachvollziehbar, weshalb der Be- schwerdeführer von der Echtheit des Ausweises hätte ausgehen können.</w:t>
      </w:r>
    </w:p>
    <w:p>
      <w:r>
        <w:rPr>
          <w:b/>
        </w:rPr>
        <w:t>E. 4.4</w:t>
      </w:r>
    </w:p>
    <w:p>
      <w:r>
        <w:t>Nachdem die angeblich am 26. November 2015 ausgestellte Identitäts- karte sich als gefälscht erwiesen hat, muss offensichtlich davon ausgegan- gen werden, dass der Beschwerdeführer sich an diesem Datum nicht mehr in China aufhielt. Damit wird auch der Behauptung jede Grundlage entzo- gen, er sei im Zeitraum unmittelbar vor seiner Ausreise aus China, welche Anfang März 2018 erfolgt sei, aufgrund einer am 25. Dezember 2017 durchgeführten politischen Aktion zugunsten der Freiheit Tibets und der Rückkehr des Dalai Lama durch die chinesischen Sicherheitsbehörden ge- sucht worden. Angesichts dessen erübrigt sich eine Erörterung der Frage, ob die Vorinstanz zu Recht darauf geschlossen hat, die Asylvorbringen des Beschwerdeführers seien auch aus weiteren Gründen als unglaubhaft ein- zustufen.</w:t>
      </w:r>
    </w:p>
    <w:p>
      <w:r>
        <w:t>D-309/2021 Seite 13</w:t>
      </w:r>
    </w:p>
    <w:p>
      <w:r>
        <w:rPr>
          <w:b/>
        </w:rPr>
        <w:t>E. 4.5</w:t>
      </w:r>
    </w:p>
    <w:p>
      <w:r>
        <w:t>Aus dem Gesagten folgt, dass das SEM zutreffenderweise zur Ein- schätzung gelangt ist, der Beschwerdeführer habe keine asylrelevanten Vorfluchtgründe glaubhaft gemacht. Die Vorinstanz hat folglich das Asylge- such zu Recht abgelehnt.</w:t>
      </w:r>
    </w:p>
    <w:p>
      <w:r>
        <w:rPr>
          <w:b/>
        </w:rPr>
        <w:t>E. 5</w:t>
      </w:r>
    </w:p>
    <w:p>
      <w:r>
        <w:t>Im vorliegenden Fall ist angesichts der geltend gemachten Herkunft des Beschwerdeführers tibetischer Ethnie aus China in einem weiteren Schritt zu prüfen, ob er die Flüchtlingseigenschaft aufgrund von subjektiven Nach- fluchtgründen erfüllt.</w:t>
      </w:r>
    </w:p>
    <w:p>
      <w:r>
        <w:rPr>
          <w:b/>
        </w:rPr>
        <w:t>E. 5.1</w:t>
      </w:r>
    </w:p>
    <w:p>
      <w:r>
        <w:t>Als subjektive Nachfluchtgründe gelten insbesondere illegales Verlas- sen des Heimatlandes (sog. Republikflucht), Einreichung eines Asylge- suchs im Ausland oder aus Sicht der heimatlichen Behörden unerwünschte exilpolitische Betätigungen, wenn sie die Gefahr einer zukünftigen Verfol- gung begründen. Personen mit subjektiven Nachfluchtgründen erhalten zwar kein Asyl, werden jedoch als Flüchtlinge vorläufig aufgenommen (Art. 54 AsylG; vgl. BVGE 2009/28 E. 7.1 sowie Entscheidungen und Mit- teilungen der Schweizerischen Asylrekurskommission [EMARK] 2006 Nr. 1 E. 6.1 und EMARK 2000 Nr. 16 E. 5a, jeweils m.w.N.). Durch Republik- flucht zum Flüchtling wird, wer sich aufgrund der unerlaubten Ausreise mit Sanktionen seines Heimatlandes konfrontiert sieht, die bezüglich ihrer In- tensität und der politischen Motivation des Staates ernsthafte Nachteile ge- mäss Art. 3 Abs. 2 AsylG darstellen.</w:t>
      </w:r>
    </w:p>
    <w:p>
      <w:r>
        <w:rPr>
          <w:b/>
        </w:rPr>
        <w:t>E. 5.2.1</w:t>
      </w:r>
    </w:p>
    <w:p>
      <w:r>
        <w:t>Nach geltender Rechtsprechung des Bundesverwaltungsgerichts (vgl. BVGE 2009/29) unterstellen die chinesischen Behörden illegal ausge- reisten tibetischen Asylsuchenden wegen ihres Auslandaufenthalts – na- mentlich in einem für die tibetische Exilgemeinde bedeutsamen Land wie der Schweiz –, sie hätten mit als Dissidenten behandelten exiltibetischen Kreisen Kontakte gepflegt, und erblicken hierin eine oppositionelle Haltung und eine Zugehörigkeit zu als separatistisch betrachteten Kreisen. Mit an- deren Worten ist davon auszugehen, dass illegal ausgereiste Asylsu- chende tibetischer Ethnie bei einer Rückkehr in die Volksrepublik China oppositioneller politisch-religiöser Anschauungen verdächtigt würden und aus diesem Grund mit Verfolgung in einem flüchtlingsrechtlich relevanten Sinn zu rechnen hätten (BVGE 2009/29 E. 6.5). Zudem sehen sich gemäss dieser Rechtsprechung auch tibetische Asylsuchende, die China auf lega- lem Weg verlassen haben – und zwar mit längerem Auslandaufenthalt in zunehmendem Ausmass –, dem Verdacht der chinesischen Behörden aus-</w:t>
      </w:r>
    </w:p>
    <w:p>
      <w:r>
        <w:t>D-309/2021 Seite 14 gesetzt, sie hätten sich im Ausland in exiltibetischen, Dalai-Lama-freundli- chen Kreisen bewegt.</w:t>
      </w:r>
    </w:p>
    <w:p>
      <w:r>
        <w:rPr>
          <w:b/>
        </w:rPr>
        <w:t>E. 5.2.2</w:t>
      </w:r>
    </w:p>
    <w:p>
      <w:r>
        <w:t>Allerdings ist gemäss Praxis des Bundesverwaltungsgerichts bei Per- sonen tibetischer Ethnie, die in Verletzung der Mitwirkungspflicht ihre wahre Herkunft verschleiern oder verheimlichen, vermutungsweise davon auszugehen, dass keine flüchtlings- oder wegweisungsbeachtlichen Gründe gegen eine Rückkehr an ihren bisherigen Aufenthaltsort bestehen (BVGE 2014/12 E. 5.8 ff., insb. 5.10). Die Abklärungspflicht der Asylbehör- den findet ihre Grenze in der Mitwirkungspflicht der asylsuchenden Person (ebd., E. 5.9). Verunmöglicht eine asylsuchende Person tibetischer Ethnie durch die Verletzung ihrer Mitwirkungspflicht die Abklärung, welchen recht- lichen Status (ausländerrechtlicher Aufenthaltstitel oder gegebenenfalls Staatsbürgerschaft) sie in den wahrscheinlichsten bisherigen Aufenthalts- ländern, nämlich Nepal oder Indien (vgl. diesbezüglich ebd., E. 5.3), effek- tiv innehat, so kann namentlich keine Drittstaatenabklärung im Sinne von Art. 31a Abs. 1 Bst. c AsylG stattfinden. Durch die Verheimlichung und Ver- schleierung der wahren Herkunft wird ferner auch die Prüfung der Flücht- lingseigenschaft der betreffenden Person in Bezug auf ihren tatsächlichen Herkunftsstaat verunmöglicht.</w:t>
      </w:r>
    </w:p>
    <w:p>
      <w:r>
        <w:rPr>
          <w:b/>
        </w:rPr>
        <w:t>E. 5.3</w:t>
      </w:r>
    </w:p>
    <w:p>
      <w:r>
        <w:t>Das SEM führte in der angefochtenen Verfügung aus, aufgrund von Zweifeln an der vom Beschwerdeführer angegebenen Biographie habe es eine LINGUA-Analyse zu dessen Herkunft erstellen lassen. Aufgrund der landeskundlich-kulturellen und der linguistischen Analyse resultiere der Schluss, dass der Beschwerdeführer in der angegebenen Herkunftsregion, dem Kreis C._______ im Autonomen Gebiet Tibet (recte: Provinz Sichuan) in der Volksrepublik China, sehr wahrscheinlich eine Zeit lang gelebt habe und somit dort teilsozialisiert worden sei. Jedoch dürfte er deutlich früher als angegeben ausgereist und deshalb in einer exiltibetischen Gemein- schaft ausserhalb der Volksrepublik China hauptsozialisiert worden sein. Gemäss der Praxis des Bundesverwaltungsgerichts (BVGE 2014/12) sei bezüglich einer asylsuchenden Person tibetischer Ethnie, die unglaubhafte Angaben über ihren Sozialisierungsraum in der Volksrepublik China ma- che, grundsätzlich davon auszugehen, dass sie eine Aufenthaltsbewilli- gung oder eine Duldung in einem Drittstaat oder aber sogar eine andere Staatsangehörigkeit besitze. Verunmögliche sie die diesbezüglichen Ab- klärungen, müsse das SEM davon ausgehen, dass keine flüchtlings- oder wegweisungsbeachtlichen Gründe gegen eine Rückkehr an den bisherigen Aufenthaltsort bestünden.</w:t>
      </w:r>
    </w:p>
    <w:p>
      <w:r>
        <w:t>D-309/2021 Seite 15</w:t>
      </w:r>
    </w:p>
    <w:p>
      <w:r>
        <w:rPr>
          <w:b/>
        </w:rPr>
        <w:t>E. 5.4</w:t>
      </w:r>
    </w:p>
    <w:p>
      <w:r>
        <w:t>Die Beschwerdeschrift und die weiteren beschwerdeweisen Eingaben gehen auf die Frage des Vorliegens subjektiver Nachfluchtgründe nicht ein.</w:t>
      </w:r>
    </w:p>
    <w:p>
      <w:r>
        <w:rPr>
          <w:b/>
        </w:rPr>
        <w:t>E. 5.5</w:t>
      </w:r>
    </w:p>
    <w:p>
      <w:r>
        <w:t>Im vorliegenden Fall ist der Beschwerdeführer unbestrittenermassen der tibetischen Ethnie zuzurechnen, wobei das SEM anerkannte, dass er sehr wahrscheinlich eine Zeit lang in der angegebenen Herkunftsregion in der Volksrepublik China gelebt habe und somit dort teilsozialisiert worden sei. Indessen hat er zur Frage, in welchem Staat er sich in den letzten Jah- ren vor seiner Einreise in die Schweiz aufgehalten hat, unglaubhafte Anga- ben gemacht. Wie sich erwiesen hat (vgl. E. 4.4), hielt sich der Beschwer- deführer, der am 7. September 2018 in die Schweiz gelangte, jedenfalls am 26. November 2015 – dem angeblichen Ausstellungsdatum der ge- fälschten Identitätskarte – nicht mehr in China auf. Insofern ist mit überwie- gender Wahrscheinlichkeit davon auszugehen, dass er vor seiner Einreise in die Schweiz während geraumer Zeit nicht in der Volksrepublik China, sondern in der exiltibetischen Diaspora, mutmasslich in Nepal oder Indien, lebte. Die Verweigerung glaubhafter Informationen in Bezug auf den Auf- enthaltsort des Beschwerdeführers in den letzten Jahren vor seiner Ein- reise in die Schweiz ist als Verletzung der Mitwirkungspflicht im Sinne der geltenden Rechtsprechung (vgl. zuvor, E. 5.2.2) aufzufassen. Damit verun- möglicht der Beschwerdeführer die Abklärung, welchen effektiven Status er in Nepal oder in Indien innehat, beziehungsweise die Prüfung, welche Staatsangehörigkeit er besitzt. Durch dieses Verhalten des Beschwerde- führers ist ferner eine Prüfung der Drittstaatenregelung im Sinne von Art. 31a Abs. 1 Bst. c AsylG beziehungsweise eine Prüfung seiner allfälli- gen Flüchtlingseigenschaft in Bezug auf Nepal oder Indien verunmöglicht. Aus der Beschwerdeschrift und den weiteren Eingaben im vorliegenden Verfahren ergibt sich nichts, was diesbezüglich von entscheidwesentlicher Bedeutung sein könnte.</w:t>
      </w:r>
    </w:p>
    <w:p>
      <w:r>
        <w:rPr>
          <w:b/>
        </w:rPr>
        <w:t>E. 5.6</w:t>
      </w:r>
    </w:p>
    <w:p>
      <w:r>
        <w:t>Der Beschwerdeführer hat die Folgen seiner fehlenden Mitwirkung in- sofern zu tragen, als mangels konkreter anderweitiger Hinweise der Schluss gezogen werden muss, es spreche nichts gegen eine Rückkehr in seinen bisherigen Aufenthaltsstaat, sei dieser nun Nepal oder Indien.</w:t>
      </w:r>
    </w:p>
    <w:p>
      <w:r>
        <w:rPr>
          <w:b/>
        </w:rPr>
        <w:t>E. 5.7</w:t>
      </w:r>
    </w:p>
    <w:p>
      <w:r>
        <w:t>Angehörige der tibetischen Ethnie, welche zugleich chinesische Staatsangehörige sind, haben in Bezug auf die Volksrepublik China zumin- dest subjektive Nachfluchtgründe, weil sie nach einer illegalen Ausreise aus China und entsprechendem Aufenthalt im Ausland als Unterstützer des Dalai Lama und damit als separatistisch gesinnte Oppositionelle betrachtet werden, und erfüllen insofern – wiederum in Bezug auf China – die</w:t>
      </w:r>
    </w:p>
    <w:p>
      <w:r>
        <w:t>D-309/2021 Seite 16 Flüchtlingseigenschaft (vgl. BVGE 2009/29). Aufgrund dieser potentiellen Gefährdung ist für alle Exil-Tibeterinnen und -Tibeter ein Vollzug der Weg- weisung in die Volksrepublik China auszuschliessen (BVGE 2014/12 E. 5.11). Dies gilt ungeachtet der Frage, ob die chinesische Staatsangehö- rigkeit tatsächlich gegeben ist oder – wie im vorliegenden Fall – aufgrund einer Verletzung der Mitwirkungspflicht im Asylverfahren nicht überprüfbar ist, ob eine Person tibetischer Ethnie die Staatsangehörigkeit eines Dritt- staats besitzt. Mit der vorliegend angefochtenen Verfügung wurde durch die Vorinstanz der Vollzug der Wegweisung des Beschwerdeführers in die Volksrepublik China bereits ausgeschlossen. Somit erübrigen sich in die- sem Zusammenhang weitere Erörterungen.</w:t>
      </w:r>
    </w:p>
    <w:p>
      <w:r>
        <w:rPr>
          <w:b/>
        </w:rPr>
        <w:t>E. 6</w:t>
      </w:r>
    </w:p>
    <w:p>
      <w:r>
        <w:t>Aus den angestellten Erwägungen ergibt sich, dass die angefochtene Ver- fügung Bundesrecht nicht verletzt sowie den rechtserheblichen Sachver- halt richtig und vollständig feststellt (Art. 106 AsylG). Die Beschwerde ist folglich abzuweisen.</w:t>
      </w:r>
    </w:p>
    <w:p>
      <w:r>
        <w:rPr>
          <w:b/>
        </w:rPr>
        <w:t>E. 7.1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26. Januar 2021 gutgeheissen, und seither sind keine Veränderungen in den finanziellen Verhältnissen ersichtlich. Somit hat der Beschwerdefüh- rer keine Verfahrenskosten zu tragen.</w:t>
      </w:r>
    </w:p>
    <w:p>
      <w:r>
        <w:rPr>
          <w:b/>
        </w:rPr>
        <w:t>E. 7.2</w:t>
      </w:r>
    </w:p>
    <w:p>
      <w:r>
        <w:t>Aufgrund der mit Zwischenverfügung vom 26. Januar 2021 angeordne- ten Bestellung der Rechtsvertreterin als amtliche Rechtsbeiständin ge- mäss aArt. 110a AsylG ist dieser ein entsprechendes Honorar auszurichten (vgl. für die Grundsätze der Bemessung der Parteientschädigung Art. 7 ff. des Reglements über die Kosten und Entschädigungen vor dem Bundes- verwaltungsgericht vom 21. Februar 2008 [VGKE, SR 173.320.2]). Ge- stützt auf die in Betracht zu ziehenden Bemessungsfaktoren (Art. 9‒13 VGKE) und die als angemessen erscheinende Kostennote der Rechtsver- treterin vom 9. November 2023 ist das amtliche Honorar auf insgesamt Fr. 2'948.65 (inkl. Auslagen und Mehrwertsteuer) festzusetzen.</w:t>
      </w:r>
    </w:p>
    <w:p>
      <w:r>
        <w:t>(Dispositiv nächste Seite)</w:t>
      </w:r>
    </w:p>
    <w:p>
      <w:r>
        <w:t>D-309/2021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