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D-309/2020 vom 18. Juni 2020</w:t>
      </w:r>
    </w:p>
    <w:p>
      <w:r>
        <w:t>Bundesverwaltungsgericht, 2020-06-18, DE</w:t>
      </w:r>
    </w:p>
    <w:p>
      <w:r>
        <w:rPr>
          <w:b/>
        </w:rPr>
        <w:t xml:space="preserve">Quelle: </w:t>
      </w:r>
      <w:r>
        <w:t>https://mcp.opencaselaw.ch/entscheid/bvger_D-309_2020</w:t>
      </w:r>
    </w:p>
    <w:p>
      <w:r>
        <w:t>FR: TAF D-309/2020 du 18 juin 2020</w:t>
      </w:r>
    </w:p>
    <w:p>
      <w:r>
        <w:t>IT: TAF D-309/2020 del 18 giugno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 mit Ausnahme von Verfahren betreffend Personen, gegen die ein Auslieferungsersuchen des Staates vorliegt, vor welchem sie Schutz suchen -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Übergangsbestimmungen zur Änderung des AsylG vom 25. September 2015).</w:t>
      </w:r>
    </w:p>
    <w:p>
      <w:r>
        <w:rPr>
          <w:b/>
        </w:rPr>
        <w:t>E. 2</w:t>
      </w:r>
    </w:p>
    <w:p>
      <w:r>
        <w:t>Der Beschwerdeführer ist legitimiert; auf seine frist- und formgerecht eingereichte Beschwerde ist - mit nachfolgender Ausnahme - einzutreten (Art. 105 AsylG und aArt. 108 Abs. 1 AsylG; Art. 37 VGG i.V.m. Art. 48 Abs. 1 und Art. 52 VwVG). Auf den Antrag, es sei die zufällige Zusammensetzung des Spruchkörpers zu bestätigen oder andernfalls die Kriterien bekannt zu geben, nach welchen dieser ausgewählt worden sei, ist nicht einzutreten (vgl. Teilurteil des BVGer D-1549/2017 vom 2. Mai 2018 E. 4.3).</w:t>
      </w:r>
    </w:p>
    <w:p>
      <w:r>
        <w:rPr>
          <w:b/>
        </w:rPr>
        <w:t>E. 3</w:t>
      </w:r>
    </w:p>
    <w:p>
      <w:r>
        <w:t>In der Regel entscheidet das Bundesverwaltungsgericht in der Besetzung mit drei Richtern beziehungsweise drei Richterinnen. Gestützt auf Art. 111a Abs. 1 AsylG kann auch in diesen Fällen auf die Durchführung eines Schriftenwechsels verzichtet werden.</w:t>
      </w:r>
    </w:p>
    <w:p>
      <w:r>
        <w:rPr>
          <w:b/>
        </w:rPr>
        <w:t>E. 4.1</w:t>
      </w:r>
    </w:p>
    <w:p>
      <w:r>
        <w:t>Auf Beschwerdeebene werden verschiedene formelle Rügen erhoben. Diese sind vorab zu beurteilen, da sie allenfalls geeignet wären, eine Kassation der angefochtenen Verfügung zu bewirken (vgl. BVGE 2013/34 E. 4.2). Der Beschwerdeführer rügt eine Verletzung des rechtlichen Gehörs, eine Verletzung der Begründungspflicht sowie eine unvollständige und unrichtige Abklärung des rechtserheblichen Sachverhalts.</w:t>
      </w:r>
    </w:p>
    <w:p>
      <w:r>
        <w:rPr>
          <w:b/>
        </w:rPr>
        <w:t>E. 4.2</w:t>
      </w:r>
    </w:p>
    <w:p>
      <w:r>
        <w:t>Gemäss Art. 29 VwVG haben die Parteien Anspruch auf rechtliches Gehör. Als Mitwirkungsrecht umfasst dies alle Befugnisse, die einer Partei einzuräumen sind, damit sie in einem Verfahren ihren Standpunkt wirksam zur Geltung bringen kann (vgl. BGE 135 II 286 E. 5.1).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4.3.1</w:t>
      </w:r>
    </w:p>
    <w:p>
      <w:r>
        <w:t>Der Beschwerdeführer macht geltend, dass er in seinem Mehrfachgesuch vom 29. Januar 2019 mit der Tätowierung, dem Angriff auf seine Mutter sowie dem exilpolitischen Engagement in den Jahren 2018 und 2019 neue asylrelevante Sachverhalte vorgebracht habe. Zudem sei darin die Verschlechterung der Menschenrechts- und Sicherheitslage in Sri Lanka dokumentiert worden, welche ihn bei einer Rückkehr direkt betreffen würde. Obwohl die letzte Anhörung mehr als vier Jahre zurückliege, habe es das SEM unterlassen, ihm die Gelegenheit zu geben, sich mündlich zu seinen neuen Vorbringen und zur veränderten Sicherheitslage zu äussern. Den herabgesetzten Anforderungen an das Beweismass des Glaubhaftmachens könne nur dann Rechnung getragen werden, wenn die betroffene Person zur Thematik angehört worden sei. Indem das SEM ihm nicht die Möglichkeit gebe, sich im Rahmen einer Anhörung zu den bisher unbekannten und neuen Sachverhaltselementen zu äussern, verletze es seinen Anspruch auf rechtliches Gehör.</w:t>
      </w:r>
    </w:p>
    <w:p>
      <w:r>
        <w:rPr>
          <w:b/>
        </w:rPr>
        <w:t>E. 4.3.2</w:t>
      </w:r>
    </w:p>
    <w:p>
      <w:r>
        <w:t>Der Anspruch auf rechtliches Gehör nach Art. 29 Abs. 2 BV beinhaltet keinen Anspruch auf mündliche Anhörung (BGE 134 I 140 E. 5.3). Das Gesetzesrecht kann indessen einen solchen Anspruch vorsehen. So hat der Gesetzgeber für das erste Asylverfahren eine mündliche Anhörung vorgeschrieben (Art. 29 AsylG), nicht hingegen für die ausserordentlichen Nachfolgeverfahren (vgl. Art. 111b und Art. 111c AsylG). Folglich wird bei einem Mehrfachgesuch grundsätzlich keine mündliche Anhörung durchgeführt (vgl. BVGE 2014/39 E. 5.3 f.). Aufgrund der Mitwirkungspflicht gemäss Art. 8 AsylG ist es die Pflicht des Beschwerdeführers, alles Zumutbare zu unternehmen, seine persönlichen Asylvorbringen bei der Einreichung eines Mehrfachgesuchs umfassend sowie substanziiert darzutun und mit entsprechenden Beweismitteln zu belegen. Er hat seine Vorbringen denn auch sowohl in seinen Eingaben bei der Vorinstanz als auch in der umfangreichen Beschwerdeschrift ausführlich dargelegt und Beweismittel eingereicht. Eine mündliche Anhörung erscheint vor diesem Hintergrund nicht erforderlich und die diesbezügliche Rüge erweist sich als unbegründet.</w:t>
      </w:r>
    </w:p>
    <w:p>
      <w:r>
        <w:rPr>
          <w:b/>
        </w:rPr>
        <w:t>E. 4.4</w:t>
      </w:r>
    </w:p>
    <w:p>
      <w:r>
        <w:t>Weiter moniert der Beschwerdeführer, das SEM hätte die eingereichten Beweismittel - Fotografien seines (...)-Tattoos sowie der Verletzung seiner Mutter - zumindest als hinreichende Teilbeweise würdigen müssen. Die Ausführungen hierzu in der angefochtenen Verfügung kämen jedoch einer faktischen Verweigerung der Beweisabnahme gleich. Die Tätowierung sei selbstverständlich echt - eine gegenteilige Annahme wäre als böswillige Mutmassung anzusehen - und das SEM wäre gehalten gewesen, bei allfälligen Zweifeln deren Echtheit spezialärztlich überprüfen zu lassen. Stelle es sich auf den Standpunkt, die Tätowierung könne entfernt werden, so hätte es dermatologisch abklären müssen, ob sich diese spurlos entfernen lasse. Dies sei stark anzuzweifeln. Indem das SEM den eingereichten Beweismitteln den Beweiswert abspreche, verletze es den Anspruch auf rechtliches Gehör. Der Beschwerdeführer verwechselt hier eine Verletzung des rechtlichen Gehörs mit der von der Vorinstanz vorgenommenen Beweiswürdigung. Das SEM hat die eingereichten Beweismittel in der angefochtenen Verfügung erwähnt und sich zu diesen geäussert, wobei es in Bezug auf deren Rechtserheblichkeit zu einem anderen Schluss gelangte als der Beschwerdeführer. Es ist nicht ersichtlich, inwiefern darin eine "faktisch verweigerte Beweisabnahme" zu erblicken wäre oder weshalb die Vorinstanz verpflichtet gewesen sein soll, in diesem Zusammenhang weitere Abklärungen zu tätigen respektive zusätzliche Beweise zu erheben. Eine diesbezügliche Verletzung des rechtlichen Gehörs liegt jedenfalls nicht vor.</w:t>
      </w:r>
    </w:p>
    <w:p>
      <w:r>
        <w:rPr>
          <w:b/>
        </w:rPr>
        <w:t>E. 4.5</w:t>
      </w:r>
    </w:p>
    <w:p>
      <w:r>
        <w:t>Der Beschwerdeführer bringt weiter vor, das SEM habe sich weder mit seinen Vorbringen im Zusammenhang mit der grossflächigen Tätowierung des (...) auf seinem (...) noch mit seinen exilpolitischen Tätigkeiten ernsthaft und sorgfältig auseinandergesetzt. Es sei somit seiner Begründungspflicht nicht nachgekommen, was eine Verletzung des rechtlichen Gehörs darstelle. Zudem habe es nicht nachvollziehbar begründet, weshalb die veränderte aktuelle politische und menschenrechtliche Lage in Sri Lanka nicht zu einer Gefährdung bei seiner Rückkehr führe. Hierzu ist festzuhalten, dass die Vorinstanz in der Begründung der angefochtenen Verfügung auf sämtliche der vom Beschwerdeführer erwähnten Umstände eingegangen ist. Dabei ist nicht ersichtlich, weshalb das SEM in dieser Hinsicht seine Begründungspflicht verletzt haben soll. Ob aus den entsprechenden Vorbringen eine flüchtlingsrechtlich relevante Gefährdung resultiert, ist nicht unter dem Aspekt des rechtlichen Gehörs, sondern bei der materiellen Prüfung zu beurteilen.</w:t>
      </w:r>
    </w:p>
    <w:p>
      <w:r>
        <w:rPr>
          <w:b/>
        </w:rPr>
        <w:t>E. 4.6</w:t>
      </w:r>
    </w:p>
    <w:p>
      <w:r>
        <w:t>Sodann wird in der Beschwerdeschrift behauptet, der rechtserhebliche Sachverhalt sei nicht vollständig abgeklärt worden, indem das SEM nicht zumindest die unbestrittenen sowie die neuen Asylvorbringen des Beschwerdeführers vor dem aktuellen Länderhintergrund gewürdigt habe. Die Vorinstanz habe es auch versäumt, in diesem Zusammenhang eine Gesamtbetrachtung vorzunehmen. Vielmehr verweise sie lediglich auf frühere Entscheide und unterlasse es, sämtliche Risikofaktoren im Lichte der zurzeit in Sri Lanka herrschenden Lage zu betrachten. Der Beschwerdeführer verkennt jedoch, dass es ebenfalls eine Frage der materiellen Würdigung der Vorbringen und nicht des rechtlichen Gehörs ist, inwiefern sich die allgemeinen Entwicklungen in politischer und menschenrechtlicher Hinsicht in Sri Lanka auf das vorliegende Verfahren auswirken.</w:t>
      </w:r>
    </w:p>
    <w:p>
      <w:r>
        <w:rPr>
          <w:b/>
        </w:rPr>
        <w:t>E. 4.7</w:t>
      </w:r>
    </w:p>
    <w:p>
      <w:r>
        <w:t>Weiter beantragt der Beschwerdeführer, es sei festzustellen, dass das Lagebild des SEM vom 16. August 2016 als manipuliert anzusehen sei, da es sich in wesentlichen Teilen auf nicht existierende oder auf nicht offengelegte Quellen stütze und somit nicht als Grundlage für die Beurteilung der vorliegenden Sache dienen könne. Das Bundesverwaltungsgericht hat sich bereits in zahlreichen Urteilen zur Kritik des Rechtsvertreters am Lagebild vom 16. August 2016 und den darin verwendeten Quellen geäussert und festgehalten, darin würden - neben nicht namentlich genannten Gesprächspartnern und anderen nicht offengelegten Referenzen - überwiegend öffentlich zugängliche, verlässliche Quellen zitiert (vgl. statt vieler Urteil des BVGer D-109/2018 vom 16. Mai 2018 E. 6.3). Eine Verletzung des rechtlichen Gehörs liegt auch in dieser Hinsicht nicht vor.</w:t>
      </w:r>
    </w:p>
    <w:p>
      <w:r>
        <w:rPr>
          <w:b/>
        </w:rPr>
        <w:t>E. 4.8</w:t>
      </w:r>
    </w:p>
    <w:p>
      <w:r>
        <w:t>Zusammenfassend erweist sich die Rüge des Beschwerdeführers, sein Anspruch auf rechtliches Gehör sei durch die Vorinstanz verletzt worden, als unbegründet. Des Weiteren ist der Sachverhalt als hinreichend erstellt zu erachten. Bei dieser Sachlage besteht keine Veranlassung, die angefochtene Verfügung aus formellen Gründen aufzuheben und die Sache an das SEM zurückzuweisen. Die diesbezüglichen Rechtsbegehren sind somit abzuweisen.</w:t>
      </w:r>
    </w:p>
    <w:p>
      <w:r>
        <w:rPr>
          <w:b/>
        </w:rPr>
        <w:t>E. 5.1</w:t>
      </w:r>
    </w:p>
    <w:p>
      <w:r>
        <w:t>Der Beschwerdeführer stellt für den Fall einer materiellen Beurteilung seiner Beschwerde durch das Bundesverwaltungsgericht verschiedene Beweisanträge. So sei er erneut betreffend die neu geltend gemachten Sachverhalte sowie zur aktuellen neuen Gefährdungslage durch die Machtergreifung der Rajapaksas anzuhören. Dieser Antrag ist mit Verweis auf die Erwägung 4.3.2 abzuweisen, da eine erneute Anhörung im vorliegenden Verfahren weder erforderlich noch angezeigt erscheint.</w:t>
      </w:r>
    </w:p>
    <w:p>
      <w:r>
        <w:rPr>
          <w:b/>
        </w:rPr>
        <w:t>E. 5.2</w:t>
      </w:r>
    </w:p>
    <w:p>
      <w:r>
        <w:t>Weiter wurde beantragt, das SEM sei anzuweisen, abzuklären, ob unter den erpressten Daten beim Vorfall der Entführung einer Mitarbeiterin der Schweizer Botschaft in Sri Lanka auch der Name des Beschwerdeführers zu finden sei. Zudem habe das SEM abzuklären, welche Daten im Allgemeinen aus dem Mobiltelefon der entführten Botschaftsmitarbeiterin erpresst worden seien. Eine Verbindung zwischen dem Beschwerdeführer und der vom Sicherheitsvorfall betroffenen lokalen Angestellten der Schweizer Botschaft wurde jedoch nicht substanziiert dargetan. Des Weiteren kann dem Beschwerdeführer mitgeteilt werden, dass sich gemäss Auskunft der Botschaft keine Daten über sich in der Schweiz aufhaltende, asylsuchende Personen aus Sri Lanka auf dem beschlagnahmten Mobiltelefon der Botschaftsmitarbeiterin befanden und auch anderweitig keine Informationen in Bezug auf die erwähnten Personen an Dritte gelangten. Der entsprechende Beweisantrag ist daher ebenfalls abzuweisen.</w:t>
      </w:r>
    </w:p>
    <w:p>
      <w:r>
        <w:rPr>
          <w:b/>
        </w:rPr>
        <w:t>E. 5.3</w:t>
      </w:r>
    </w:p>
    <w:p>
      <w:r>
        <w:t>Schliesslich wurde der Antrag gestellt, dass die Echtheit der Tätowierung des Beschwerdeführers mittels eines ärztlichen Gutachtens abzuklären sei, sofern daran Zweifel bestehen sollten. Seitens des Gerichts sei zudem zu überprüfen, ob und in welchem Zeitrahmen die spurlose Entfernung der Tätowierung möglich sei. Wie untenstehend dargelegt wird, zweifelt das Gericht nicht an der Echtheit der vom Beschwerdeführer geltend gemachten Tätowierung. Gleichzeitig kommt es zum Schluss, dass allfällige Massnahmen hinsichtlich der Tätowierung - sei es diese zu entfernen, verändern oder anderweitig unkenntlich zu machen - Sache des Beschwerdeführers sind (vgl. dazu unten E. 7.3.2). Es ist daher für das vorliegende Verfahren nicht massgebend, ob und in welchem Zeitrahmen die spurlose Entfernung der Tätowierung möglich ist. Folglich sind auch die Beweisanträge im Zusammenhang mit der Tätowierung des Beschwerdeführers abzuweisen.</w:t>
      </w:r>
    </w:p>
    <w:p>
      <w:r>
        <w:rPr>
          <w:b/>
        </w:rPr>
        <w:t>E. 6.1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Vorab ist festzuhalten, dass der Beschwerdeführer im Rahmen seines zweiten Asylgesuchs keinerlei konkreten persönlichen Gründe geltend machte, welche in irgendeiner Weise geeignet wären, die - nach dem Urteil D-2538/2017 vom 23. November 2018 - rechtskräftige Beurteilung seiner Vorfluchtgründe in Frage zu stellen. Es ist somit davon auszugehen, dass der Beschwerdeführer zwar für die TNA tätig und in diesem Zusammenhang niederschwelligen Behelligungen seitens der EPDP sowie staatlicher Behörden ausgesetzt war. Nicht glaubhaft sind dagegen die Beziehung zu D._______ und die damit verbundenen (unterstellten) Verbindungen zu den LTTE.</w:t>
      </w:r>
    </w:p>
    <w:p>
      <w:r>
        <w:rPr>
          <w:b/>
        </w:rPr>
        <w:t>E. 7.2</w:t>
      </w:r>
    </w:p>
    <w:p>
      <w:r>
        <w:t>Hinsichtlich des geltend gemachten Angriffs von Sicherheitskräften auf die Mutter des Beschwerdeführers ist festzuhalten, dass es sich dabei um unbelegte Behauptungen handelt. Das Foto einer Frau mit einem Arm im Gips beweist keineswegs, dass es sich dabei um seine verletzte Mutter handelt. Erst recht lassen sich daraus keine Rückschlüsse auf die Ursache der Verletzung ziehen. Zudem wurde vorgebracht, die Mutter sei von unbekannten maskierten Männern auf Motorrädern heftig gestossen worden. Dass es sich dabei um Angehörige des sri-lankischen Sicherheitsapparates gehandelt haben soll, ist eine blosse Mutmassung. Vor diesem Hintergrund erweist sich die Einschätzung des SEM, dass das betreffende Vorbringen sowie das eingereichte Foto die angebliche Verfolgung des Beschwerdeführers in dem von ihm dargelegten Kontext nicht zu beweisen vermögen, als zutreffend. Zu Recht wies die Vorinstanz auch darauf hin, dass dieses Sachverhaltselement nachgeschoben erscheint, da nicht ersichtlich ist, weshalb das Ereignis - das sich im (...) und damit deutlich vor dem am 23. November 2018 ergangenen Urteil im ersten Asylverfahren zugetragen haben soll - erst mit dem Mehrfachgesuch vom 29. Januar 2019 geltend gemacht werden konnte.</w:t>
      </w:r>
    </w:p>
    <w:p>
      <w:r>
        <w:rPr>
          <w:b/>
        </w:rPr>
        <w:t>E. 7.3.1</w:t>
      </w:r>
    </w:p>
    <w:p>
      <w:r>
        <w:t>In Bezug auf die neu vorgebrachte Tätowierung des (...) auf seinem (...) führte der Beschwerdeführer aus, es lasse sich daran erkennen, dass er ein überzeugter Aktivist und Unterstützer des tamilischen Separatismus sei. Die These des SEM, wonach es unklar sei, ob es sich überhaupt um eine Tätowierung handle, erweise sich als haltlos, da eine aktuelle Aufnahme von Anfang Januar 2020 zeige, dass er diese nach wie vor trage. Alleine diese Darstellung des (...) auf dem eigenen Körper stelle eine strafbare Handlung dar, welche unter dem Prevention of Terrorism Act (PTA) geahndet werde. Die in der angefochtenen Verfügung vertretene Ansicht, die Tätowierung lasse keine Rückschlüsse auf seine politischen Überzeugungen zu, da er eine persönliche Nähe zur exilpolitischen Szene verneint habe, gehe daher völlig fehl. Weiter verletze die Aufforderung des SEM, seine Tätowierung bei einer Rückkehr nach Sri Lanka zu entfernen, sein Recht auf freie Meinungsäusserung und seine körperliche Integrität. Das Tattoo stelle einen Ausdruck seiner politischen Gesinnung dar, weshalb er es nicht entfernen möchte. Zudem wäre dies mit erheblichen Schmerzen sowie finanziellem Aufwand verbunden und würde mehrere Sitzungen über eine längere Zeitdauer erfordern. Das SEM hätte ausserdem abklären müssen, ob eine Entfernung Spuren oder Narben hinterlassen würde, da letztere in den Augen des sri-lankischen Regimes wiederum als Verdachtsmomente gälten. Es sei darauf hinzuweisen, dass eine spurlose Entfernung von Tätowierungen gerade bei Menschen mit dunkler Pigmentierung nicht möglich sei.</w:t>
      </w:r>
    </w:p>
    <w:p>
      <w:r>
        <w:rPr>
          <w:b/>
        </w:rPr>
        <w:t>E. 7.3.2</w:t>
      </w:r>
    </w:p>
    <w:p>
      <w:r>
        <w:t>Dem Beschwerdeführer gelang es im Rahmen des ersten Asylverfahrens nicht, glaubhaft zu machen, dass er vor seiner Ausreise - aufgrund seiner Verbindungen zu D._______ - ins Visier der sri-lankischen Sicherheitskräfte geriet. Er machte auch zu keinem Zeitpunkt geltend, er verfüge über Verbindungen zu den LTTE oder sympathisiere mit diesen. Nun brachte er im Rahmen eines Mehrfachgesuchs erstmals vor, er verfüge schon seit Jahren - ohne dies präziser zeitlich einzuordnen - über eine grossflächige Tätowierung von (...). Angesichts des Umstands, dass er sowohl mit dem Mehrfachgesuch Anfang 2019 eine Fotografie des Tattoos vorlegte, als auch mit der Beschwerde rund ein Jahr später eine aktuelle Aufnahme davon einreichte, ist anzunehmen, dass es sich dabei tatsächlich um eine Tätowierung handelt. Seine Erklärung, er habe diese im ersten Asylverfahren nicht erwähnt, weil er davon ausgegangen sei, seine Geschichte zeige bereits ausreichend auf, dass er sich für ein Wiederaufflammen des tamilischen Separatismus eingesetzt habe, ist jedoch nicht überzeugend. Vielmehr ist anzunehmen, dass er die Tätowierung bereits im erstinstanzlichen Verfahren erwähnt hätte, wenn er dies als wesentliches Element seiner Asylgründe erachtet hätte. Aus der Angabe, er habe das Tattoo schon seit mehreren Jahren, geht auch nicht hervor, ob er dieses bereits im Heimatstaat stechen liess. Es ist dem Beschwerdeführer jedenfalls zuzumuten, die Tätowierung verändern oder entfernen zu lassen, falls er deswegen bei einer Rückkehr eine Bestrafung oder Verfolgung befürchten sollte (vgl. in diesem Sinne auch Urteile des BVGer E-3816/2019 vom 7. August 2019 E. 6.3, D-5559/2017 vom 21. Februar 2018). Seinen Aussagen im ersten Asylverfahren lässt sich zudem keine besondere Nähe zu den LTTE entnehmen. Es ist auch nicht ersichtlich, weshalb er - sollte er deswegen Verfolgungsmassnahmen befürchten - seiner Meinung nicht auf andere Art als durch eine entsprechende Tätowierung Ausdruck verleihen könnte. Es obliegt dabei dem Beschwerdeführer, sein Tattoo nach eigenem Ermessen entfernen oder dahingehend verändern zu lassen, dass ihm daraus bei einer Rückkehr keine Gefährdung droht. In diesem Zusammenhang ist es auch unerheblich, ob eine spurlose Entfernung überhaupt möglich ist. Vielmehr bleibt es ihm überlassen, ob er die Tätowierung gegebenenfalls entfernen, überdecken oder anderweitig unkenntlich machen will. Selbst wenn dabei Spuren übrigbleiben sollten, ist nicht davon auszugehen, dass allfällige Rückstände einer Tätowierung - deren Motiv nicht mehr erkennbar ist - zu einer flüchtlingsrechtlich relevanten Verfolgung des Beschwerdeführers führen würden.</w:t>
      </w:r>
    </w:p>
    <w:p>
      <w:r>
        <w:rPr>
          <w:b/>
        </w:rPr>
        <w:t>E. 7.4.1</w:t>
      </w:r>
    </w:p>
    <w:p>
      <w:r>
        <w:t>Im Zusammenhang mit den exilpolitischen Tätigkeiten machte der Beschwerdeführer geltend, diese seien durch Fotografien dokumentiert. Es werde ersichtlich, dass er mehrmals an vorderster Front bei Demonstrationen in E._______ mitgelaufen sei und dort Banner - unter anderem mit dem Emblem der LTTE - hochgehalten habe. Zudem sei er am (...) 2018 als Hilfskraft aktiv gewesen. Selbstverständlich handle es sich bei den eingereichten Dokumentationen nur um einen Bruchteil des tatsächlichen exilpolitischen Engagements, beschränkt auf die Tätigkeiten zwischen Ende November 2018 und März 2019. Es würden daher mit der Beschwerde weitere Beweismittel eingereicht. Auf dem internationalen tamilischen TV-Sender (...) sei ein Beitrag zur Demonstration in E._______ vom (...) - an welcher der Beschwerdeführer an vorderster Front teilgenommen habe - ausgestrahlt worden. Neben diesem wurde eine Fotografie vorgelegt, die ihn angeblich anlässlich einer Demonstration vom (...) 2019 in E._______ zeige. Hierzu ist anzumerken, dass die betreffende Aufnahme (Beschwerdebeilage 5) identisch ist mit der Fotografie, welche der Beschwerdeführer bereits mit seinem Mehrfachgesuch beim SEM eingereicht hat (vgl. Beilage 3 zum Mehrfachgesuch vom 29. Januar 2019). Gemäss den dortigen Ausführungen sei die Aufnahme im Jahr 2018 entstanden, was angesichts des Einreichungszeitpunkts als wahrscheinlich erscheint. Weiter brachte der Beschwerdeführer vor, dass er wiederum am (...) 2019 teilgenommen habe.</w:t>
      </w:r>
    </w:p>
    <w:p>
      <w:r>
        <w:rPr>
          <w:b/>
        </w:rPr>
        <w:t>E. 7.4.2</w:t>
      </w:r>
    </w:p>
    <w:p>
      <w:r>
        <w:t>Das Bundesverwaltungsgericht stellte im Urteil D-2538/2017 fest, die exilpolitische Tätigkeit des Beschwerdeführers erweise sich sowohl in qualitativer als auch in quantitativer Hinsicht als gering und führe nicht dazu, dass er von Seiten der heimatlichen Behörden zu jener Gruppe gezählt werde, welche bestrebt sei, den tamilischen Separatismus wiederaufleben zu lassen. Die neu geltend gemachten Aktivitäten vermögen an dieser Einschätzung nichts zu ändern. Entgegen der vom Beschwerdeführer vertretenen Auffassung handelt es sich bei den von ihm dokumentierten exilpolitischen Tätigkeiten um niederschwellige Aktivitäten, welche ihn nicht als in besonderem Masse exponiert erscheinen lassen. Vielmehr war er seit März 2018 als einfacher Teilnehmer bei einigen Demonstrationen sowie zwei (...) dabei. Bei letzteren soll er zudem in der Küche tätig gewesen sein, was jedoch als geringfügige Hilfsleistung im Hintergrund erscheint und keine massgebliche organisatorische Tätigkeit darstellt. Somit liegen keine ausreichenden Anhaltspunkte dafür vor, dass der Beschwerdeführer in Sri Lanka wegen der Beteiligung an exilpolitischen Aktivitäten einer spezifischen Gefährdung im Sinne von Art. 3 AsylG ausgesetzt sein könnte.</w:t>
      </w:r>
    </w:p>
    <w:p>
      <w:r>
        <w:rPr>
          <w:b/>
        </w:rPr>
        <w:t>E. 7.5.1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Das Gericht hat im Einzelfall die konkret glaubhaft gemachten Risikofaktoren in einer Gesamtschau sowie unter Berücksichtigung der konkreten Umstände zu prüfen und zu erwägen, ob mit beachtlicher Wahrscheinlichkeit eine flüchtlingsrechtlich relevante Verfolgung vorliegt (Urteil E-1866/2015 E. 8).</w:t>
      </w:r>
    </w:p>
    <w:p>
      <w:r>
        <w:rPr>
          <w:b/>
        </w:rPr>
        <w:t>E. 7.6.1</w:t>
      </w:r>
    </w:p>
    <w:p>
      <w:r>
        <w:t>Im Rahmen des ersten Asylverfahrens kam das Bundesverwaltungsgericht zum Schluss, dass keine ausreichenden Anhaltspunkte dafür bestünden, dass der Beschwerdeführer von den heimatlichen Behörden zu derjenigen Gruppe gezählt werde, welche bestrebt sei, den tamilischen Separatismus wiederaufleben zu lassen und so den sri-lankischen Einheitsstaat gefährde. Aus den Akten sowie seinen Vorbringen ergebe sich keine massgebliche Akzentuierung seines Profils. Auch unter Berücksichtigung der neuen exilpolitischen Aktivitäten sowie der Tätowierung - welche der Beschwerdeführer gegebenenfalls entfernen oder verändern lassen kann - ergibt sich keine wesentliche Schärfung seines Risikoprofils. Es ist nach wie vor nicht davon auszugehen, dass ihm im Falle einer Rückkehr ernsthafte Nachteile im Sinne von Art. 3 AsylG drohen würden. An dieser Feststellung vermag auch das im Rahmen des Mehrfachgesuchs vorgebrachte Argument nichts zu ändern, dass die vorhandenen Risikofaktoren vor der aktuellen Situation in Sri Lanka verstärkte Geltung haben müssten und die Rückkehr aus der Schweiz an sich als Hochrisikofaktor zu würdigen sei. Vielmehr liegen unter Berücksichtigung aller wesentlichen Aspekte keine ausreichend konkreten Gründe für die Annahme vor, dass der Beschwerdeführer im Falle seiner Rückschaffung nach Sri Lanka einer asylrelevanten Verfolgungsgefahr ausgesetzt sein könnte.</w:t>
      </w:r>
    </w:p>
    <w:p>
      <w:r>
        <w:rPr>
          <w:b/>
        </w:rPr>
        <w:t>E. 7.6.2</w:t>
      </w:r>
    </w:p>
    <w:p>
      <w:r>
        <w:t>Zwar trifft es zu, dass die Lage in Sri Lanka seit dem ersten Asylverfahren des Beschwerdeführers verschiedenen Veränderungen unterworfen war, wobei namentlich politische Spannungen, die verheerenden Terroranschläge an Ostern 2019 sowie zuletzt die Wahl von Gotabaya Rajapaksa zum Präsidenten von Sri Lanka zu erwähnen sind. Der neue Präsident war unter seinem älteren Bruder Mahinda Rajapaksa, der seinerseits von 2005 bis 2015 Präsident Sri Lankas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[HRM]: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https://aninews.in/news/world/asia/sri-lanka-35-including-presidents-brother-chamal-rajapksa-sworn-in-as-ministers-of-state20191127174753/, abgerufen am 23. März 2020). Beobachter und ethnische respektive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Diese waren ursprünglich auf den 25. April 2020 angesetzt, wurden aufgrund der Coronavirus-Pandemie jedoch verschoben (vgl. Daily Mirror, General Elections postponed, http://www.dailymirror.lk/print/front_page/General-Elections-postponed/238-185348, 20.03.2020, abgerufen am 22.05.2020).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BVGer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7.6.3</w:t>
      </w:r>
    </w:p>
    <w:p>
      <w:r>
        <w:t>Dem Beschwerdeführer gelang es nicht, glaubhaft zu machen, dass er vor seiner Ausreise aus Sri Lanka behördlicher Verfolgung ausgesetzt gewesen wäre oder durch seine exilpolitischen Aktivitäten respektive aufgrund seines Risikoprofils befürchten müsste, zukünftig einer solchen ausgesetzt zu werden. Es sind auch sonst keine konkreten Anhaltspunkte ersichtlich, dass er im aktuellen politischen Kontext in Sri Lanka in den Fokus der sri-lankischen Behörden geraten wäre und mit asylrelevanter Verfolgung zu rechnen hätte.</w:t>
      </w:r>
    </w:p>
    <w:p>
      <w:r>
        <w:rPr>
          <w:b/>
        </w:rPr>
        <w:t>E. 7.6.4</w:t>
      </w:r>
    </w:p>
    <w:p>
      <w:r>
        <w:t>Zusammenfassend hat der Beschwerdeführer nichts vorgebracht, was geeignet wäre, seine Flüchtlingseigenschaft nachzuweisen oder zumindest glaubhaft zu machen. Die Vorinstanz hat sein Mehrfachgesuch demnach zu Recht abgelehnt.</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von Ausländerinnen und Ausländern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hat in der angefochtenen Verfügung mit zutreffender Begründung festgestellt,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Referenzurteil E-1866/2015 E. 12). An dieser Einschätzung ist auch unter Berücksichtigung der aktuellen Entwicklungen in Sri Lanka festzuhalten. Ebenso hat der EGMR wiederholt festgestellt, dass nicht generell davon auszugehen sei, Rückkehrern drohe in Sri Lanka eine unmenschliche Behandlung, sondern dass jeweils im Einzelfall eine Risikoeinschätzung vorzunehmen sei (vgl. Urteil des EGMR R.J. gegen Frankreich vom 19. September 2013, Nr. 10466/11, Ziff. 37; bestätigt in J.G. gegen Polen vom 11. Juli 2017, Nr. 44114/14, Ziff. 27 f.). Weder aus den Vorbringen des Beschwerdeführers noch in anderweitiger Hinsicht ergeben sich konkrete und gewichtige Anhaltspunkte für die Annahme, dass er im Falle einer Ausschaffung nach Sri Lanka dort mit beachtlicher Wahrscheinlichkeit einer gemäss der EMRK oder der FoK verbotenen Strafe oder Behandlung ausgesetzt wäre. Dies gilt insbesondere auch unter Berücksichtigung der Behauptung in der Beschwerdeschrift, es sei mit überwiegender Wahrscheinlichkeit davon auszugehen, dass der Beschwerdeführer - wie jeder nach Sri Lanka zurückgeschaffte tamilische Asylgesuchsteller jederzeit Opfer einer Verhaftung und von Verhören unter Folteranwendung werden könne. Für eine derartige Befürchtung besteht vorliegend kein konkreter Anlass. Der Vollzug der Wegweisung erscheint daher sowohl im Sinne der asylgesetzlichen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Das Bundesverwaltungsgericht hat im länderspezifischen Referenzurteil E-1866/2015 vom 15. Juli 2016 zur Frage der Zumutbarkeit des Wegweisungsvollzugs abgewiesener Asylsuchender aus Sri Lanka insbesondere tamilischer Ethnie eine Lageanalyse vorgenommen (a.a.O., E. 13.2-13.4). Hinsichtlich der Nordprovinz, aus welcher der Beschwerdeführer stammt, wurde dabei zusammenfassend festgestellt, dass der Wegweisungsvollzug dorthin (mit Ausnahme des Vanni-Gebiets, vgl. dazu Referenzurteil D-3619/2016 vom 16. Oktober 2017 E. 9.5) zumutbar ist, sofern das Vorliegen der individuellen Zumutbarkeitskriterien - insbesondere die Existenz eines tragfähigen familiären oder anderweitigen sozialen Beziehungsnetzes sowie Aussichten auf eine gesicherte Einkommens- und Wohnsituation - bejaht werden kann (a.a.O., E. 13.3).</w:t>
      </w:r>
    </w:p>
    <w:p>
      <w:r>
        <w:rPr>
          <w:b/>
        </w:rPr>
        <w:t>E. 9.3.3</w:t>
      </w:r>
    </w:p>
    <w:p>
      <w:r>
        <w:t>In Bezug auf den Beschwerdeführer wurde bereits mit dem Urteil D-2538/2017 vom 23. November 2018 festgestellt, dass er nach eigenen Angaben aus F._______ (Distrikt B._______) stammt und in seiner Heimat über ein tragfähiges Beziehungsnetz sowie eine gesicherte Wohnsituation verfüge. Ebenso habe er eine gute Schulbildung und könne berufliche Erfahrungen vorweisen. Angesichts dessen wurde der Vollzug der Wegweisung als zumutbar erachtet. Diese Einschätzung ist nach wie vor als zutreffend zu erachten.</w:t>
      </w:r>
    </w:p>
    <w:p>
      <w:r>
        <w:rPr>
          <w:b/>
        </w:rPr>
        <w:t>E. 9.3.4</w:t>
      </w:r>
    </w:p>
    <w:p>
      <w:r>
        <w:t>Während im Rahmen des ersten Asylverfahrens keine gesundheitlichen Probleme des Beschwerdeführers aktenkundig waren, wurde mit dem zweiten Asylgesuch vorgebracht, dass er an psychischen Beeinträchtigungen leide. Dem vorgelegten Arztbericht vom 13. August 2019 lässt sich entnehmen, dass bei ihm eine (...) diagnostiziert wurde sowie dass er unter mit der Immigration verbundenen Schwierigkeiten leide. Die gegenwärtige Behandlung bestehe aus einer unterstützenden Psychotherapie mit dem Ziel, (...). Deren Weiterführung sei in der aktuellen Krisensituation erforderlich, insbesondere bis es zu einer Verbesserung der sozialen Lage komme. Zudem sei ihm ein pflanzliches Mittel gegen (...) verschrieben worden, welches er jedoch nur selten einnehmen müsse. Die erwähnten Probleme - so bedauerlich sie auch sind - erscheinen nicht besonders gravierend und sind vor allem der aktuellen Situation in der Schweiz geschuldet. Im Arztbericht wird denn auch ausdrücklich die Notwendigkeit einer langfristigen Therapie verneint, da die Symptome der vorliegenden Erkrankung mit der Zeit verschwinden würden, sobald sich die auslösende Stresssituation verbessere. Vor diesem Hintergrund ist festzuhalten, dass keine schwere Erkrankung vorliegt, aufgrund derer von einer Unzumutbarkeit des Wegweisungsvollzugs ausgegangen werden müsste (vgl. zum Ganzen BVGE 2009/2, E. 9.3).</w:t>
      </w:r>
    </w:p>
    <w:p>
      <w:r>
        <w:rPr>
          <w:b/>
        </w:rPr>
        <w:t>E. 9.3.5</w:t>
      </w:r>
    </w:p>
    <w:p>
      <w:r>
        <w:t>Zusammenfassend erweist sich, dass der Beschwerdeführer die vom Bundesverwaltungsgericht bezüglich der Zumutbarkeit des Wegweisungsvollzugs nach Sri Lanka formulierten Kriterien trotz seiner gesundheitlichen Probleme erfüllt.</w:t>
      </w:r>
    </w:p>
    <w:p>
      <w:r>
        <w:rPr>
          <w:b/>
        </w:rPr>
        <w:t>E. 9.3.6</w:t>
      </w:r>
    </w:p>
    <w:p>
      <w:r>
        <w:t>Schliesslich besteht aufgrund der Erwägungen zur asylrechtlichen Relevanz der Asylgründe des Beschwerdeführers und zur verneinten Gefährdung aufgrund exilpolitischer Aktivitäten auch kein konkreter Grund zur Annahme, er könnte, wie mit der Beschwerdeschrift unter dem Titel der Zumutbarkeit des Wegweisungsvollzugs behauptet, bei seiner Rückkehr der Gefahr von Behelligungen durch sri-lankische Behörden oder paramilitärische Gruppierungen ausgesetzt sein. Weder der Amtsantritt des Präsidenten Gotabaya Rajapaksa noch die vorgebrachte Kompetenzerweiterung des sri-lankischen Militärs unter dem derzeitigen Armeechef Shavendra Silva vermögen an dieser Einschätzung etwas zu ändern, zumal diese Ereignisse in keinem konkreten Zusammenhang mit dem Beschwerdeführer stehen.</w:t>
      </w:r>
    </w:p>
    <w:p>
      <w:r>
        <w:rPr>
          <w:b/>
        </w:rPr>
        <w:t>E. 9.4</w:t>
      </w:r>
    </w:p>
    <w:p>
      <w:r>
        <w:t>Weiter ist festzustellen, dass der Vollzug der Wegweisung mangels aktenkundiger objektiver Hindernisse auch als möglich im Sinne von Art. 83 Abs. 2 AIG zu bezeichnen ist.</w:t>
      </w:r>
    </w:p>
    <w:p>
      <w:r>
        <w:rPr>
          <w:b/>
        </w:rPr>
        <w:t>E. 9.5</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10</w:t>
      </w:r>
    </w:p>
    <w:p>
      <w:r>
        <w:t>Aus den angestellten Erwägungen ergibt sich, dass die angefochtene Verfügung Bundesrecht nicht verletzt sowie den rechtserheblichen Sachverhalt richtig und vollständig feststellt (Art. 106 AsylG; Art. 49 VwVG). Die Beschwerde ist folglich abzuweisen.</w:t>
      </w:r>
    </w:p>
    <w:p>
      <w:r>
        <w:rPr>
          <w:b/>
        </w:rPr>
        <w:t>E. 11.1</w:t>
      </w:r>
    </w:p>
    <w:p>
      <w:r>
        <w:t>Bei diesem Ausgang des Verfahrens wären die Kosten grundsätzlich dem Beschwerdeführer aufzuerlegen (vgl. Art. 63 Abs. 1 VwVG; Art. 1-3 des Reglements vom 21. Februar 2008 über die Kosten und Entschädigungen vor dem Bundesverwaltungsgericht [VGKE, SR 173.320.2]). Indessen ist angesichts der mit Verfügung vom 10. Februar 2020 gewährten unentgeltlichen Prozessführung auf die Auferlegung von Kosten an den Beschwerdeführer zu verzichten.</w:t>
      </w:r>
    </w:p>
    <w:p>
      <w:r>
        <w:rPr>
          <w:b/>
        </w:rPr>
        <w:t>E. 11.2</w:t>
      </w:r>
    </w:p>
    <w:p>
      <w:r>
        <w:t>Der Rechtsvertreter des Beschwerdeführers stellte erneut ein Rechtsbegehren, über das bereits in anderen Verfahren mehrfach abschlägig befunden worden ist (Bestätigung der Zufälligkeit beziehungsweise Offenlegung der objektiven Kriterien der Zusammensetzung des Spruchkörpers). Somit sind dem Rechtsvertreter - wie schon mehrfach angedroht - die dadurch unnötig verursachten Kosten persönlich aufzuerlegen (vgl. bspw. Urteil des BVGer D-4191/2018 vom 8. August 2018 E. 13.2) und auf Fr. 100.- festzusetzen (Art. 6 AsylG i.V.m. Art. 66 Abs. 3 BGG; vgl. auch Urteil des Bundesgerichts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