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D-3094/2019 vom 7. Februar 2020</w:t>
      </w:r>
    </w:p>
    <w:p>
      <w:r>
        <w:t>Bundesverwaltungsgericht, 2020-02-07, DE</w:t>
      </w:r>
    </w:p>
    <w:p>
      <w:r>
        <w:rPr>
          <w:b/>
        </w:rPr>
        <w:t xml:space="preserve">Quelle: </w:t>
      </w:r>
      <w:r>
        <w:t>https://mcp.opencaselaw.ch/entscheid/bvger_D-3094_2019</w:t>
      </w:r>
    </w:p>
    <w:p>
      <w:r>
        <w:t>FR: TAF D-3094/2019 du 7 février 2020</w:t>
      </w:r>
    </w:p>
    <w:p>
      <w:r>
        <w:t>IT: TAF D-3094/2019 del 7 febbraio 2020</w:t>
      </w:r>
    </w:p>
    <w:p>
      <w:pPr>
        <w:pStyle w:val="Heading2"/>
      </w:pPr>
      <w:r>
        <w:t>Regeste</w:t>
      </w:r>
    </w:p>
    <w:p>
      <w:r>
        <w:t>Familienzusammenführung (Asyl)</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Kognition des Bundesverwaltungsgerichts und die zulässigen Rügen richten sich im Asylbereich nach Art. 106 Abs. 1 AsylG.</w:t>
      </w:r>
    </w:p>
    <w:p>
      <w:r>
        <w:rPr>
          <w:b/>
        </w:rPr>
        <w:t>E. 2.1</w:t>
      </w:r>
    </w:p>
    <w:p>
      <w:r>
        <w:t>Nach Art. 51 Abs. 1 AsylG werden - unter dem Titel Familienasyl - die Ehegatten und die minderjährigen Kinder von Flüchtlingen ihrerseits als Flüchtlinge anerkannt und erhalten Asyl in der Schweiz, wenn keine besonderen Umstände dagegen sprechen. Der Prüfung eines solchen derivativen Anspruchs auf Anerkennung als Flüchtling gemäss Art. 51 AsylG hat die Prüfung der originären Flüchtlingseigenschaft, das heisst einer persönlichen Gefährdung nach Art. 3 AsylG, vorzugehen, sofern ein eigenes Asylgesuch der einzubeziehenden Person vorliegt (Art. 37 AsylV 1 und BVGE 2007/19).</w:t>
      </w:r>
    </w:p>
    <w:p>
      <w:r>
        <w:rPr>
          <w:b/>
        </w:rPr>
        <w:t>E. 2.2</w:t>
      </w:r>
    </w:p>
    <w:p>
      <w:r>
        <w:t>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E-6880/2014 vom 29. November 2017 E. 4.3.1 sowie BBl 1996 II 1 ff., S. 68). In seinem Grundsatzentscheid BVGE 2017 VI/4 hält das Bundesverwaltungsgericht fest, dass es in der Rechtsprechung zum Familienasyl stets als vorrangig erachtet wurde, der gesamten Kernfamilie eines Flüchtlings einen einheitlichen Rechtsstatus zu verschaffen (vgl. BVGE 2017 VI/4 E. 4.3.2 m.w.H.). Allerdings geschieht diese Übertragung des Status nicht ohne Weiteres, sondern nur dann, wenn ihm keine besonderen Umstände entgegenstehen (vgl. BVGE 2015/40 E. 3.4.4.3).</w:t>
      </w:r>
    </w:p>
    <w:p>
      <w:r>
        <w:rPr>
          <w:b/>
        </w:rPr>
        <w:t>E. 2.3</w:t>
      </w:r>
    </w:p>
    <w:p>
      <w:r>
        <w:t>Bei den in Art. 51 Abs. 1 AsylG erwähnten «besonderen Umständen» handelt es sich um einen unbestimmten, durch die Praxis konkretisierten Rechtsbegriff, dessen Zweck darin besteht, Missbrauchstatbestände zu unterbinden und den Behörden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 4. Dezember 1995, BBl 1996 II S. 69 zum damaligen Art. 48 aAsylG, Familienasyl, S. 69 f., vgl. auch BVGE 2015/40 E. 3.4.4.3).</w:t>
      </w:r>
    </w:p>
    <w:p>
      <w:r>
        <w:rPr>
          <w:b/>
        </w:rPr>
        <w:t>E. 2.4</w:t>
      </w:r>
    </w:p>
    <w:p>
      <w:r>
        <w:t>Eine Person, die nach Durchführung eines ordentlichen Asylverfahrens selbst den Flüchtlingsstatus und das Asyl erhalten hat, kann diesen Status gemäss Art. 51 Abs. 1 AsylG an die Mitglieder ihrer Kernfamilie weitergeben. Sie selbst kann dagegen aber nicht in das Familienasyl einbezogen werden, weil der Einbezug nach Art. 51 AsylG zur Anerkennung der originären Flüchtlingseigenschaft subsidiär ist - und sie den Flüchtlingsschutz bereits selbst erworben hat (vgl. BVGE 2015/40 E. 3.4.4.1). Wurde eine Person in einem europäischen Staat des Schengen-Raumes als Flüchtling anerkannt, gilt sie als jemand, der bereits ein Asylverfahren zur Feststellung seiner originären Flüchtlingseigenschaft durchlaufen hat. Aus diesem Grund kann eine solche Person - analog der Regelungen zur Subsidiarität des Familienasyls nach Art. 51 AsylG gegenüber der individuellen Prüfung eines Asylgesuchs - nicht noch einmal in den Genuss einer neuerlichen Gesuchsprüfung kommen (vgl. das Koordinationsurteil des BVGer E-4693/2017 vom 25. September 2019 E. 5.4 f. [zur Publikation vorgesehen]).</w:t>
      </w:r>
    </w:p>
    <w:p>
      <w:r>
        <w:rPr>
          <w:b/>
        </w:rPr>
        <w:t>E. 3.1</w:t>
      </w:r>
    </w:p>
    <w:p>
      <w:r>
        <w:t>Zur Begründung seines Entscheids hielt die Vorinstanz fest, der Art. 51 Abs. 1 AsylG zugrundeliegende Schutzgedanke würde ins Leere laufen, wenn einer schutzsuchenden Person Familienasyl gewährt würde, obwohl sie bereits in einem sicheren Drittstaat über internationalen Schutz verfüge. Das Bundesverwaltungsgericht habe in seinem Referenzurteil BVGE 2017/VI/4 zwar festgehalten, dass die sich in der Schweiz aufhaltenden anspruchsberechtigten Angehörigen des Flüchtlings gestützt auf Art. 51 Abs. 1 AsylG auch dann als Flüchtlinge anerkannt würden und Asyl erhielten, wenn vor deren Einreise in die Schweiz keine Familiengemeinschaft bestanden habe. Es habe im besagten Urteil aber auch deutlich gemacht, dass nach wie vor besondere Umstände gegen einen Einbezug in die Flüchtlingseigenschaft sprechen könnten. Abklärungen hätten ergeben, dass der Beschwerdeführer in Italien über subsidiären Schutz verfüge und eine bis am (...) gültige Aufenthaltsbewilligung besitze. Somit verfüge er über ein Aufenthaltsrecht in einem sicheren Drittstaat, wohin er jederzeit zurückkehren könne. Dieses Aufenthaltsrecht und der bereits gewährte Schutzstatus würden einen besonderen Umstand darstellen, welcher gegen einen Einbezug in die Flüchtlingseigenschaft seiner Ehefrau spreche. Die Aufenthaltsbewilligung berechtige im Übrigen auch zum Familiennachzug. Aufgrund des Umstandes, dass der Beschwerdeführer in der Zwischenzeit in der Schweiz eine (...)-Bewilligung erhalten habe, erübrige sich eine Ausreise und es könne das Familienleben mit der Ehefrau und den Kindern in der Schweiz gepflegt werden.</w:t>
      </w:r>
    </w:p>
    <w:p>
      <w:r>
        <w:rPr>
          <w:b/>
        </w:rPr>
        <w:t>E. 3.2</w:t>
      </w:r>
    </w:p>
    <w:p>
      <w:r>
        <w:t>Der Beschwerdeführer verwies in seiner Rechtsmitteleingabe auf seine Ausführungen in der Stellungnahme vom 22. Februar 2019 an das SEM und hielt zudem fest, das SEM habe es unterlassen zu konkretisieren, um welchen besonderen Umstand gemäss Art. 51 Abs. 1 AsylG es sich handle, und damit sein rechtliches Gehör schwerwiegend verletzt. Im Handbuch des SEM werde unter Ziffer 2.1.7.7 festgehalten, dass ein «besonderer Umstand» im Sinne von Art. 51 Abs. 1 AsylG vorliege, wenn die gesuchstellende Person in einem sicheren Drittstaat bereits als Flüchtling im Sinne der Genfer Flüchtlingskonvention anerkannt worden sei und daher dort internationalen Schutz geniesse. Er sei in Italien offensichtlich nicht als Flüchtling anerkannt worden, sondern verfüge lediglich über subsidiären Schutz. Subsidiärer Schutz bedeute keine Anerkennung als Flüchtling. Somit geniesse er keinen internationalen Schutz in Italien, weshalb in seinem Fall kein «besonderer Umstand» gegen einen Einbezug vorliege.</w:t>
      </w:r>
    </w:p>
    <w:p>
      <w:r>
        <w:rPr>
          <w:b/>
        </w:rPr>
        <w:t>E. 4.1</w:t>
      </w:r>
    </w:p>
    <w:p>
      <w:r>
        <w:t>Dass es sich bei der in der Schweiz als Flüchtling anerkannter B._______ um die Ehefrau des Beschwerdeführers handelt, ist unbestritten. Demnach ist eine Grundvoraussetzung für die Gewährung des Familienasyls erfüllt.</w:t>
      </w:r>
    </w:p>
    <w:p>
      <w:r>
        <w:rPr>
          <w:b/>
        </w:rPr>
        <w:t>E. 4.2</w:t>
      </w:r>
    </w:p>
    <w:p>
      <w:r>
        <w:t>Vor der Einreichung seines Gesuchs lebte der Beschwerdeführer nach seiner Überstellung aus der Schweiz am 9. Dezember 2012 mit Unterbrüchen mehrheitlich in Italien, mithin in einem sicheren Drittstaat, wo ihm nach durchlaufenem Asylverfahren subsidiärer Schutz und eine entsprechende Aufenthaltsbewilligung erteilt worden war.</w:t>
      </w:r>
    </w:p>
    <w:p>
      <w:r>
        <w:rPr>
          <w:b/>
        </w:rPr>
        <w:t>E. 4.2.1</w:t>
      </w:r>
    </w:p>
    <w:p>
      <w:r>
        <w:t>Das Bundesverwaltungsgericht hatte in seinem Koordinationsurteil E-4639/2017 vom 25. September 2019 E. 5.1 ff. die Frage zu klären, ob besondere Umstände im Sinne von Art. 51 Abs. 1 AsylG anzunehmen sind, wenn der einzubeziehenden Person in einem sicheren Drittstaat bereits die Flüchtlingseigenschaft - und nur diese - zuerkannt worden ist und die Person daher dort Schutz geniesst. Dabei hatte es den Fall eines in Italien als Flüchtling anerkannten Beschwerdeführers zu beurteilen und verneinte diesbezüglich ein vorrangig zu beachtendes Schutzbedürfnis, seiner Kernfamilie einen einheitlichen Rechtsstatus zu verschaffen (E-4639/2017 E. 5.6). Vorliegend halten sowohl das SEM - welches sich auf seine (nicht aktenkundigen) Abklärungen beruft (vgl. angefochtene Verfügung Seite 2 Mitte) - als auch der Beschwerdeführer fest, dass das Asylgesuch des Beschwerdeführers in Italien geprüft und ihm durch die italienischen Behörden der auf EU-Recht basierende subsidiäre Schutz - nicht jedoch die hier relevante Flüchtlingseigenschaft - gewährt wurde. Vor diesem Hintergrund sieht das Gericht keine Veranlassung, den subsidiären Schutzstatus (ohne Anerkennung der Flüchtlingseigenschaft) in Italien in Frage zu stellen. Dadurch steht aber auch fest, dass der Beschwerdeführer infolge der subsidiären Schutzgewährung nicht als Flüchtling in einem europäischen Staat des Schengen-Raums anerkannt wurde. Dem Status des subsidiären Schutzes liegt nicht der gleiche Schutzgedanke wie dem Flüchtlingsstatus gestützt auf das Abkommen vom 28. Juli 1951 über die Rechtsstellung der Flüchtlinge (FK, SR 0.142.30) zugrunde. Der dem Beschwerdeführer von Italien gewährte subsidiäre Schutz stellt somit kein einem Einbezug in die Flüchtlingseigenschaft entgegenstehender besonderer Umstand dar (vgl. Urteil des BVGer D-2976/2018 vom 31. Januar 2020 E. 5.3.2).</w:t>
      </w:r>
    </w:p>
    <w:p>
      <w:r>
        <w:rPr>
          <w:b/>
        </w:rPr>
        <w:t>E. 4.2.2</w:t>
      </w:r>
    </w:p>
    <w:p>
      <w:r>
        <w:t>Aufgrund obiger Ausführungen ist festzuhalten, dass der Beschwerdeführer die Flüchtlingseigenschaft im Sinne von Art. 3 AsylG nicht selbständig erfüllt. Da der Einbezug in die Flüchtlingseigenschaft des Ehegatten nach Art. 51 Abs. 1 AsylG nur dann geschieht, wenn die einzubeziehende Person die Flüchtlingseigenschaft nach Art. 3 AsylG nicht selbständig erfüllt, ist demnach im Falle des Beschwerdeführers die in Art. 37 AsylV 1 erwähnte Voraussetzung für die Anwendung von Art. 51 Abs. 1 AsylG erfüllt. Zudem steht fest, dass der Beschwerdeführer B._______, welcher am (...) in der Schweiz Asyl gewährt worden war, am (...) geheiratet hat. Damit ist es ihnen verunmöglicht, ein gemeinsames Leben in ihrer Heimat zu führen, da zumindest die Ehefrau befürchten muss, dort verfolgt zu werden. Der Grundgedanke des Familienasyls zielt darauf ab, dass die Ehe- beziehungsweise Lebenspartner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Die Voraussetzungen für die Gewährung des Familienasyls nach Art. 51 Abs. 1 AsylG sind somit erfüllt.</w:t>
      </w:r>
    </w:p>
    <w:p>
      <w:r>
        <w:rPr>
          <w:b/>
        </w:rPr>
        <w:t>E. 5</w:t>
      </w:r>
    </w:p>
    <w:p>
      <w:r>
        <w:t>Die Beschwerde ist daher gutzuheissen. Die Verfügung vom 21. Mai 2019 ist aufzuheben und die Vorinstanz ist anzuweisen, den Beschwerdeführer gestützt auf Art. 51 Abs. 1 AsylG als Flüchtling anzuerkennen und ihm Asyl zu gewähren.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Beschwerdeführer ist nicht vertreten und macht keine notwendigen Auslagen im Sinne von Art. 13 VGKE geltend. Auf die Ausrichtung einer Parteientschädigung ist deshalb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