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D-3094/2007 vom 15. Dezember 2009</w:t>
      </w:r>
    </w:p>
    <w:p>
      <w:r>
        <w:t>Bundesverwaltungsgericht, 2009-12-15, FR</w:t>
      </w:r>
    </w:p>
    <w:p>
      <w:r>
        <w:rPr>
          <w:b/>
        </w:rPr>
        <w:t xml:space="preserve">Quelle: </w:t>
      </w:r>
      <w:r>
        <w:t>https://mcp.opencaselaw.ch/entscheid/bvger_D-3094_2007</w:t>
      </w:r>
    </w:p>
    <w:p>
      <w:r>
        <w:t>FR: TAF D-3094/2007 du 15 décembre 2009</w:t>
      </w:r>
    </w:p>
    <w:p>
      <w:r>
        <w:t>IT: TAF D-3094/2007 del 15 dicembre 2009</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PA, rendues par l'ODM en matière d'asile et de renvoi (art. 105 LAsi en relation avec les art. 31 à 33 de la loi du 17 juin 2005 sur le Tribunal administratif fédéral [LTAF, RS 173.32]; art. 83 let. d ch. 1 de la loi fédérale du 17 juin 2005 sur le Tribunal fédéral [LTF, RS 173.110]).</w:t>
      </w:r>
    </w:p>
    <w:p>
      <w:r>
        <w:rPr>
          <w:b/>
        </w:rPr>
        <w:t>E. 1.2</w:t>
      </w:r>
    </w:p>
    <w:p>
      <w:r>
        <w:t>La recourante, agissant pour elle-même et ses deux filles, a qualité pour recourir (art. 48 al. 1 PA). Présenté dans la forme (art. 52 PA) et le délai (art. 50 al. 1 PA en vigueur depuis le 1er janvier 2007)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il n'est pas possible d'accorder le moindre crédit aux déclarations de la recourante. En effet, le récit qu'elle a livré s'agissant des motifs à l'origine de sa demande d'asile en Suisse est contradictoire, inconsistant et ne saurait refléter la réalité. En outre, son recours ne contient pas d'argument ou moyen de preuve de nature à remettre en cause l'invraisemblance constatée par l'autorité de première instance. D'abord, le Tribunal observe, au même titre que l'ODM, que la recourante n'a pas été constante s'agissant de la fréquence des interpellations (à deux ou à une multitude de reprises) dont elle aurait été victime à Kinshasa et du lieu où elle aurait trouvé refuge (chez ses demi-soeurs ou chez des connaissances à celles-ci) avant son départ du pays. Et il ne s'agit pas là d'imprécisions, comme soutenu dans le recours mentionné sous let. C ci-dessus, mais de véritables contradictions, portant sur des points essentiels du récit, qu'aucun traumatisme ne saurait, en l'espèce, valablement expliquer. A cet égard, force est de constater que la recourante a toujours déclaré que le contenu des procès-verbaux d'audition correspondait à ses propos et n'a jamais déposé de rapport médical faisant état de troubles psychiques de nature à perturber gravement sa capacité d'entendement. Ensuite, d'autres éléments d'invraisemblance émaillent le récit de la recourante. Ainsi, celle-ci a affirmé tantôt qu'elle avait été rejetée par son ami qui l'avait considéré comme une "fille sale" (cf. pv de l'audition du 1er décembre 2005, question 91, p. 15), tantôt qu'elle l'avait encore rencontré deux à trois semaines avant son départ pour la Suisse et qu'elle lui avait fait pitié (cf. pv de l'audition du 27 mars 2007, question 74 à 78, p. 7). Quant à l'oncle prétendument interpellé pour qu'il avoue où la recourante se cache, il aurait été incarcéré deux semaines (cf. pv de l'audition du 1er décembre 2005, question 40, p. 8) ou plusieurs mois (cf. pv de l'audition du 27 mars 2007, question 82, p. 7) avant le départ de cette dernière pour l'Europe. S'agissant des menaces verbales dont la recourante aurait été victime de la part de son père, elles lui auraient été proférées directement (cf. pv de l'audition du 27 mars 2007, questions 46 s. et 65 ss, p. 5 s.), respectivement à ses deux demi-soeurs qui les lui auraient répétées (cf. pv de l'audition du 1er décembre 2005, question 98, p. 16). En conséquence, les déclarations de la recourante ne satisfont manifestement pas aux réquisits de l'art. 7 LAsi.</w:t>
      </w:r>
    </w:p>
    <w:p>
      <w:r>
        <w:rPr>
          <w:b/>
        </w:rPr>
        <w:t>E. 3.2</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Les trois conditions précitées, susceptibles d'empêcher l'exécution du renvoi (illicéité, inexigibilité et impossibilité) sont de nature alternative: il suffit que l'une d'elles soit réalisée pour que le renvoi soit inexécutable. En l'espèce, c'est sur la question de l'exigibilité que le Tribunal entend porter son examen.</w:t>
      </w:r>
    </w:p>
    <w:p>
      <w:r>
        <w:rPr>
          <w:b/>
        </w:rPr>
        <w:t>E. 6.2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lesquelles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Jurisprudence et informations de la Commission suisse de recours en matière d'asile [JICRA] 2005 no 24 consid. 10.1 p. 215 et jurisp. cit.).</w:t>
      </w:r>
    </w:p>
    <w:p>
      <w:r>
        <w:rPr>
          <w:b/>
        </w:rPr>
        <w:t>E. 6.3</w:t>
      </w:r>
    </w:p>
    <w:p>
      <w:r>
        <w:t>En dépit des tensions prévalant toujours notamment dans l'est du pays, le Congo (Kinshasa) n'est pas le théâtre, sur l'ensemble de son territoire, d'une situation de guerre, de guerre civile ou de violence généralisée qui permettraient d'emblée - et indépendamment des circonstances du cas d'espèce - de présumer, au sujet de tous ses ressortissants, l'existence d'une mise en danger concrète au sens de l'art. 83 al. 4 LEtr (cf. à ce sujet JICRA 2004 n° 33 p. 232 ss).</w:t>
      </w:r>
    </w:p>
    <w:p>
      <w:r>
        <w:rPr>
          <w:b/>
        </w:rPr>
        <w:t>E. 6.4</w:t>
      </w:r>
    </w:p>
    <w:p>
      <w:r>
        <w:t>Dans la jurisprudence précitée, qui conserve encore son caractère d'actualité, l'exécution du renvoi est en principe raisonnablement exigible pour les requérants dont le dernier domicile se trouvait à Kinshasa ou dans l'une des villes de l'ouest du pays disposant d'un aéroport, ou pour celles qui y disposaient de solides attaches. Toutefois, même dans ces hypothèses, le renvoi n'est, sous réserve d'une appréciation de cas en cas, pas exigible lorsque la personne renvoyée est accompagnée d'enfants en bas âge (spécialement les enfants de moins de six ans) ou de nombreux enfants, est âgée, malade ou encore est une femme seule dépourvue de réseau social ou familial (JICRA 2004 no 33 consid. 8.3. p. 237).</w:t>
      </w:r>
    </w:p>
    <w:p>
      <w:r>
        <w:rPr>
          <w:b/>
        </w:rPr>
        <w:t>E. 6.5</w:t>
      </w:r>
    </w:p>
    <w:p>
      <w:r>
        <w:t>Au regard de cette jurisprudence, l'exécution du renvoi pourra en l'espèce être considérée comme raisonnablement exigible - s'agissant d'une personne ayant vécu en dernier lieu à Kinshasa et ayant à charge deux enfants en bas âge nés en Suisse - qu'à condition que le dossier révèle l'existence de facteurs particulièrement favorables, tel que, par exemple, la présence sur place d'un réseau social et familial étendu et bien installé, à même de fournir à l'intéressée tout le soutien dont elle et ses enfants auront besoin à leur retour. En l'occurrence, le dossier ne permet pas de considérer que l'exécution du renvoi de la recourante à Kinshasa est raisonnablement exigible. Même si, au moment du départ du pays à fin 2005, des membres de sa famille vivaient sur place (soit, deux demi-soeurs et un oncle), aucun élément du dossier ne permet toutefois de retenir de manière certaine que ceux-ci seraient en mesure de fournir, aujourd'hui, une aide suffisante et de prendre en charge une famille toute entière qu'ils n'ont de surcroît pas revue depuis plus de quatre ans. Il n'est pas non plus établi que la famille à Kinshasa de l'époux -lequel séjourne en Suisse depuis mars 2004 et qui fait l'objet d'une mesure de renvoi entrée en force de chose jugée (cf. décision de la Commission suisse de recours en matière d'asile [CRA] du 29 avril 2004) - de la recourante puisse subvenir au besoin d'une famille de quatre personnes, dont deux enfants en bas âge. Dans l'appréciation du cas d'espèce, le Tribunal tient compte de l'existence en République démocratique du Congo, y compris à Kinshasa, de maladies graves, ainsi que des problèmes de malnutrition, des conditions sanitaires désastreuses qui y prévalent et de la mortalité infantile qui demeure extrêmement élevée. Il paraît dès lors pour le moins aléatoire en l'état, faute d'éléments allant en sens contraire, de considérer que la recourante et ses enfants pourraient compter sur l'existence d'un réseau familial ou social suffisamment stable et bien installé dans la société kinoise pour exclure tout risque de mise en danger concrète, au sens de l'art. 83 al. 4 LEtr. Il s'ensuit qu'il n'y a pas lieu, en l'espèce, de s'écarter des principes dégagés par la jurisprudence publiée. La recourante et ses deux enfants doivent par conséquent être mis au bénéfice d'une admission provisoire.</w:t>
      </w:r>
    </w:p>
    <w:p>
      <w:r>
        <w:rPr>
          <w:b/>
        </w:rPr>
        <w:t>E. 7</w:t>
      </w:r>
    </w:p>
    <w:p>
      <w:r>
        <w:t>Compte tenu de ce qui précède, le recours, en tant qu'il porte sur l'exécution du renvoi, doit être admis et la décision attaquée annulée sur ce point.</w:t>
      </w:r>
    </w:p>
    <w:p>
      <w:r>
        <w:rPr>
          <w:b/>
        </w:rPr>
        <w:t>E. 8.1</w:t>
      </w:r>
    </w:p>
    <w:p>
      <w:r>
        <w:t>La recourante ayant été mise au bénéfice de l'assistance judiciaire partielle (cf. let. F supra), il n'est pas perçu de frais.</w:t>
      </w:r>
    </w:p>
    <w:p>
      <w:r>
        <w:rPr>
          <w:b/>
        </w:rPr>
        <w:t>E. 8.2</w:t>
      </w:r>
    </w:p>
    <w:p>
      <w:r>
        <w:t>Conformément à l'art. 64 al. 1 PA et à l'art. 7 al. 1 et 2 du règlement du 21 février 2008 concernant les frais, dépens et indemnités fixés par le Tribunal administratif fédéral (FITAF, RS 173.320.2), la recourante, qui a eu partiellement gain de cause, a droit à des dépens réduits de moitié pour les frais nécessaires causés par le litige. En l'absence de décompte de prestations (cf. art. 14 al. 2 FITAF), le montant de ceux-ci est arrêté à Fr. 600.- (TVA comprise), cette somme tenant compte des activités essentielles menées par le mandataire de la recourante sous l'angle de l'exécution du renvoi.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