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D-3093/2014 vom 3. Februar 2015</w:t>
      </w:r>
    </w:p>
    <w:p>
      <w:r>
        <w:t>Bundesverwaltungsgericht, 2015-02-03, DE</w:t>
      </w:r>
    </w:p>
    <w:p>
      <w:r>
        <w:rPr>
          <w:b/>
        </w:rPr>
        <w:t xml:space="preserve">Quelle: </w:t>
      </w:r>
      <w:r>
        <w:t>https://mcp.opencaselaw.ch/entscheid/bvger_D-3093_2014</w:t>
      </w:r>
    </w:p>
    <w:p>
      <w:r>
        <w:t>FR: TAF D-3093/2014 du 3 février 2015</w:t>
      </w:r>
    </w:p>
    <w:p>
      <w:r>
        <w:t>IT: TAF D-3093/2014 del 3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Zur Begründung des ablehnenden Asylentscheides bezeichnete die Vorinstanz die behauptete tibetische Herkunft des Beschwerdeführers und die geltend gemachten Verfolgungsvorbringen als den Anforderungen von Art. 7 AsylG an die Glaubhaftmachung eines Asyl begründenden Sachverhalts nicht genügend, weshalb er die Flüchtlingseigenschaft nach Art. 3 AsylG nicht erfülle. So seien die dargelegten Verfolgungsgründe aufgrund zahlreicher vager und unsubstantiierter Angaben sowie in Anbe­tracht seines Aussageverhaltens erheblich zweifelhaft. Die Unglaubhaftig­keit der Plakataktion und der darauf basierenden Verfolgungslage werde durch Widersprüche in wesentlichen Punkten bestärkt. Im Weiteren werde zwar die tibetische Ethnie des Beschwerdeführers nicht bestritten, hingegen seien seine Angaben zu tibetischen Ethnie infolge vager, ober­flächlicher, substanzarmer und weder erlebnisechter noch nach­voll­ziehbarer Angaben zur (Aus-)Reise, zum Alltagswissen, zum Schulwesen und seinen Sprachkenntnissen mit überwiegenden Zweifeln behaftet. Die Ungereimtheiten habe er auf Konfrontation hin nicht schlüssig zu erklären vermocht. Es dränge sich der Schluss auf, er habe die geschilderte Reise nicht selber erlebt und sei somit nicht illegal aus China ausgereist. Ferner würden die Zweifel an der behaupteten tibetischen Herkunft nebst den mangelhaften Regionalkenntnissen durch das nicht zureichend erklärte Fehlen jeglicher Identitätsdokumente gestützt. Es müsse von einer Sozialisation des Beschwerdeführers in der exiltibetischen Diaspora eines Drittstaates ausgegangen werden. Aufgrund der Praxis (Anmerkung des Gerichts: insbesondere seit der Praxispräzisierung gemäss BVGE 2014/12) dürfe davon ausgegangen werden, dass keine flüchtlings- oder wegweisungsbeachtliche Gründe gegen eine Rückkehr des Beschwerde­führers an den bisherigen Aufenthaltsort und mithin keine Vollzugshinder­nisse im Sinne der Unzulässigkeit, Unzumutbarkeit und Unmöglichkeit. Einzig ein Vollzug der Wegweisung nach China bleibe ausgeschlossen. Für den detaillierten Inhalt wird auf die Akten verwiesen.</w:t>
      </w:r>
    </w:p>
    <w:p>
      <w:r>
        <w:rPr>
          <w:b/>
        </w:rPr>
        <w:t>E. 5.1</w:t>
      </w:r>
    </w:p>
    <w:p>
      <w:r>
        <w:t>Die Vorinstanz ist in ihren Erwägungen mit umfassender, überzeugen­der, ausgewogener und hinlänglich auf die Akten abgestützter Begrün­dung zur zutreffenden Erkenntnis gelangt, die Vorbringen des Beschwer­deführers betreffend seine Herkunft, Sozialisation, (Aus )Reiseumstände, Papierlosigkeit und Verfolgungsgründe würden den Anforderungen von Art. 7 AsylG an die Glaubhaftmachung und von Art. 8 AsylG an die Mitwirkungspflicht nicht genügen, weshalb er die Flüchtlingseigenschaft nach Art. 3 AsylG nicht erfülle und keinen Anspruch auf Gewährung des Asyls habe. Ebenso hat es die verfügte Wegweisung und die Anordnung des Wegweisungsvollzuges gesetzes- und praxiskonform erwogen. Auf diese Erwägungen sowie auf die Praxispräzisierung gemäss BVGE 2014/12 kann zur Vermeidung von Wiederholungen verwiesen werden; es ist darin kein Beanstandungspotenzial zu erblicken. Der Inhalt der Beschwerde öffnet keine andere Betrachtungsweise. Der Beschwerdefüh­rer beschränkt sich im Wesentlichen darauf, die Wahrheitskonformität und die flüchtlingsrechtliche Beachtlichkeit seiner Vorbringen zu bekräftigen sowie Ausflüchte, Erklärungsversuche und nachträgliche Anpassungen geltend zu machen, die aber offensichtlich jeglicher Stichhaltigkeit ent­behren. Bloss am Rande bleibt zu vermerken, dass sämtliche am Asylver­fahren teilnehmenden Personen (folglich auch die den Befragungen und Anhörungen anwesenden Dolmetscher) hinsichtlich ihrer Vertrauens­würdigkeit und charakterlichen sowie fachlichen Eignung sorgfältig ge­prüft werden und das volle Vertrauen der Behörden geniessen. Auch ist an dieser Stelle der Vollständigkeit halber auf die Erwägungen in der Zwischenverfügung des Gerichts vom 4. Juli 2014 zu verweisen. Es drängt sich in Übereinstimmung mit der Vorinstanz der Schluss auf, dass der Beschwerdeführer unbestrittenerweise ethnischer Tibeter und womöglich chinesischer Staatsangehöriger ist, jedoch mit klar über­wiegender Wahrscheinlichkeit nicht in Tibet sozialisiert wurde und somit die auf angeblichen Vorfluchtgründen oder illegaler Ausreise basierende Verfolgungssituation auch nicht auslösen konnte. Vielmehr missachtet er offensichtlich die ihm obliegende Mitwirkungspflicht nach Art. 8 AsylG und versucht, die Asylbehörden durch Verschleierung und Unterdrückung von Tatsachen und Beweismitteln zu täuschen.</w:t>
      </w:r>
    </w:p>
    <w:p>
      <w:r>
        <w:rPr>
          <w:b/>
        </w:rPr>
        <w:t>E. 5.2</w:t>
      </w:r>
    </w:p>
    <w:p>
      <w:r>
        <w:t>Aufgrund des Gesagten ist festzuhalten, dass die Vorinstanz das Be­stehen einer Verfolgungssituation des Beschwerdeführers und mithin dessen behauptungsgemässe Ansprüche auf Feststellung der Flüch­tlingseigenschaft (aus Vor- oder Nachfluchtgründen) und auf Gewährung des Asyls zu Recht verneint hat, und insbesondere auch keinen zu­reichend begründeten Anlass zur Durchführung weiterer Abklärungen hatte. Es erübrigt sich, diesbezüglich auf den Inhalt der Beschwerde und auf die als Beweismittel eingereichten Dokumente vertiefter einzugehen, da sie zu keinem anderen Ergebnis zu führen vermögen.</w:t>
      </w:r>
    </w:p>
    <w:p>
      <w:r>
        <w:rPr>
          <w:b/>
        </w:rPr>
        <w:t>E. 6.1</w:t>
      </w:r>
    </w:p>
    <w:p>
      <w:r>
        <w:t>Lehnt die Vorinstanz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hat in ihrer angefochtenen Verfügung zutreffend erkannt, dass der in Art. 5 AsylG verankerte Grundsatz der Nichtrück­schiebung vorliegend mangels Erfüllung der Flüchtlingseigenschaft keine Anwendung findet und auch keine anderweitigen völkerrechtlichen Vollzugshindernisse erkennbar sind. Eine weitergehende Prüfung von Vollzugshindernissen erübrigt angesichts des Umstandes, dass der Beschwerdeführer der ihm obliegenden und zumutbaren Mitwirkungs­pflicht (Art. 8 AsylG) hinsichtlich Herkunft und Identität nicht nachzu­kommen gewillt war und ist. Es kann auch diesbezüglich auf die Er­wägungen der Vorinstanz und ferner auf E. 6 des erwähnten Urteils BVGE 2014/12 verwiesen werden.</w:t>
      </w:r>
    </w:p>
    <w:p>
      <w:r>
        <w:rPr>
          <w:b/>
        </w:rPr>
        <w:t>E. 7.3</w:t>
      </w:r>
    </w:p>
    <w:p>
      <w:r>
        <w:t>Zusammenfassend hat die Vorinstanz den Wegweisungsvollzug zu Recht als zulässig, zumutbar und möglich bezeichnet. Eine vorläufige Aufnahme fällt somit ausser Betracht (Art. 83 Abs. 1-4 AuG).</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17. Juli 2014 in gleicher Höhe 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