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D-3092/2020 vom 22. Juli 2022</w:t>
      </w:r>
    </w:p>
    <w:p>
      <w:r>
        <w:t>Bundesverwaltungsgericht, 2022-07-22, DE</w:t>
      </w:r>
    </w:p>
    <w:p>
      <w:r>
        <w:rPr>
          <w:b/>
        </w:rPr>
        <w:t xml:space="preserve">Quelle: </w:t>
      </w:r>
      <w:r>
        <w:t>https://mcp.opencaselaw.ch/entscheid/bvger_D-3092_2020</w:t>
      </w:r>
    </w:p>
    <w:p>
      <w:r>
        <w:t>FR: TAF D-3092/2020 du 22 juillet 2022</w:t>
      </w:r>
    </w:p>
    <w:p>
      <w:r>
        <w:t>IT: TAF D-3092/2020 del 22 luglio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t>D-3092/2020 Seite 4</w:t>
      </w:r>
    </w:p>
    <w:p>
      <w:r>
        <w:rPr>
          <w:b/>
        </w:rPr>
        <w:t>E. 2</w:t>
      </w:r>
    </w:p>
    <w:p>
      <w:r>
        <w:t>Der Beschwerdeführer ist legitimiert; auf seine frist- und formgerecht ein- gereichte Beschwerde ist einzutreten (Art. 105 und Art. 108 Abs. 6 AsylG; Art. 37 VGG i.V.m. Art. 48 Abs. 1 und Art. 52 Abs. 1 VwVG).</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Spruchgremium wird dem Beschwerdeführer mit dem vorliegen- den Urteil bekannt gegeben.</w:t>
      </w:r>
    </w:p>
    <w:p>
      <w:r>
        <w:rPr>
          <w:b/>
        </w:rPr>
        <w:t>E. 4.2</w:t>
      </w:r>
    </w:p>
    <w:p>
      <w:r>
        <w:t>Die Richterinnen des Spruchgremiums wurden im Auftrag des Abtei- lungspräsidiums durch eine Kanzleiperson durch das EDV-basierte Zutei- lungssystem des Bundesverwaltungsgerichts automatisiert bestimmt. Ein manueller Eingriff in die elektronische Zuteilung wurde nicht vorgenom- men.</w:t>
      </w:r>
    </w:p>
    <w:p>
      <w:r>
        <w:rPr>
          <w:b/>
        </w:rPr>
        <w:t>E. 4.3</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5.1</w:t>
      </w:r>
    </w:p>
    <w:p>
      <w:r>
        <w:t>Der Beschwerdeführer erhebt in Bezug auf das Vorgehen der Vorin- stanz verfahrensrechtliche Rügen (Verletzung des rechtlichen Gehörs so- wie der Begründungspflicht; unvollständige und unrichtige Abklärung des rechtserheblichen Sachverhalts). Diese Rügen könnten, sollten sie sich als berechtigt erweisen, zur Kassation der vorinstanzlichen Verfügung führen, womit auf sie vorab einzugehen ist.</w:t>
      </w:r>
    </w:p>
    <w:p>
      <w:r>
        <w:t>D-3092/2020 Seite 5</w:t>
      </w:r>
    </w:p>
    <w:p>
      <w:r>
        <w:rPr>
          <w:b/>
        </w:rPr>
        <w:t>E. 5.2</w:t>
      </w:r>
    </w:p>
    <w:p>
      <w:r>
        <w:t>Im vorliegenden Fall besteht keinerlei Anhaltspunkt für eine Verletzung des rechtlichen Gehörs (unter Einschluss der Begründungspflicht; vgl. BVGE 2016/9 E. 5.1) oder eine unrichtige oder unvollständige Feststellung des Sachverhalts (vgl. BVGE 2016/2 E. 4.3). Nach Einreichung eines neuen Asylgesuchs ist eine Anhörung gemäss Art. 29 AsylG grundsätzlich nicht vorgesehen (vgl. BVGE 2014/39 E. 4.3 S. 690). Entsprechend ver- zichtete das SEM – nachdem es die Eingabe des Beschwerdeführers vom 29. März 2019 korrekterweise als Mehrfachgesuch im Sinne von Art. 111c Abs. 1 AsylG behandelte – zu Recht auf die Durchführung einer erneuten Anhörung. Die entsprechende Rüge des Beschwerdeführers ist daher nicht gerechtfertigt. In Bezug auf die Begründungspflicht ist ferner festzuhalten, dass das SEM in seiner Verfügung hinreichend dargelegt hat, aus welchen Gründen es zum Schluss gelangte, angesichts der mit dem Mehrfachge- such geltend gemachten Vorbringen sei nicht auf eine asylrechtlich rele- vante Gefährdung des Beschwerdeführers zu schliessen. Die angefoch- tene Verfügung enthält auch eine ausreichende Darstellung des Sachver- halts, um nachvollziehen zu können, weshalb das SEM den als "neu" be- zeichneten Vorbringen keine ausreichende Relevanz für den konkreten Einzelfall des Beschwerdeführers beimass (dazu ausführlich nachfolgend, E. 7.2). Der Sachverhalt wurde vom SEM auch vollständig und richtig ab- geklärt. Dies gilt insbesondere auch hinsichtlich der Behauptung in der Be- schwerdeschrift, der Sachverhalt sei insofern nicht korrekt abgeklärt wor- den, als der Beschwerdeführer am 7. August 2018 durch die sri-lankischen Sicherheitsbehörden vorgeladen worden sei. Diesbezüglich erweist sich, dass die Vorinstanz zu Recht davon ausgegangen ist, diese behauptete Vorladung sei weder glaubhaft noch asylrechtlich relevant (vgl. E. 8.2.1). Es sind zudem keine sonstigen Gründe ersichtlich, welche die vorgebrach- ten formellen Rügen als gerechtfertigt erscheinen lassen könnten. Dies gilt auch für die Behauptung in der Beschwerdeschrift, die Vorinstanz habe ihre "Pflicht zur Gesamtbeurteilung eines Asylgesuchs und damit das Ver- bot des künstlichen Auseinanderreissens des Sachverhalts aus formellen Gründen" verletzt.</w:t>
      </w:r>
    </w:p>
    <w:p>
      <w:r>
        <w:rPr>
          <w:b/>
        </w:rPr>
        <w:t>E. 6.1</w:t>
      </w:r>
    </w:p>
    <w:p>
      <w:r>
        <w:t>Der Beschwerdeführer beantragt für den Fall einer materiellen Beurtei- lung, ihm sei eine angemessene Frist anzusetzen, damit er die neue und intensive Verfolgung der Aktivisten der Tamil National People's Front (TNPF) und ihres Generalsekretärs namentlich in den Monaten Mai und Juni 2020 durch die sri-lankischen Sicherheitskräfte belegen könne. Der Beschwerdeführer hatte bis zum Urteilszeitpunkt hinreichend Gelegenheit und auch die Obliegenheit (Art. 8 AsylG), sich um die Einreichung weiterer</w:t>
      </w:r>
    </w:p>
    <w:p>
      <w:r>
        <w:t>D-3092/2020 Seite 6 Beweismittel zu bemühen. Dies hat er offensichtlich nicht getan und bis heute keine entsprechenden Dokumente nachgereicht. Es besteht dem- nach keine Veranlassung, eine Frist zur Einreichung weiterer Beweismittel anzusetzen. Der entsprechende Beweisantrag ist daher abzuweisen.</w:t>
      </w:r>
    </w:p>
    <w:p>
      <w:r>
        <w:rPr>
          <w:b/>
        </w:rPr>
        <w:t>E. 6.2</w:t>
      </w:r>
    </w:p>
    <w:p>
      <w:r>
        <w:t>Soweit der Beschwerdeführer beantragt, er sei zu seinen neu vorge- brachten Asylgründen im Rahmen des Beschwerdeverfahrens anzuhören (Beschwerdeschrift) beziehungsweise es sei, sollte nicht unverzüglich ein gutheissendes Urteil ergehen, eine mündliche Parteiverhandlung gemäss Art. 57 Abs. 2 VwVG und Art. 40 Abs. 2 VGG durchzuführen (Eingabe vom 24. September 2021), ist festzuhalten, dass der Sachverhalt – wie bereits festgestellt wurde (E. 5.2) – als vollständig abgeklärt zu erachten ist. Im Asylverfahren besteht zudem kein Anspruch auf eine öffentliche Parteiver- handlung, da weder das AsylG noch das VwVG eine solche vorsehen und keine zivil- oder strafrechtliche Angelegenheit im Sinne von Art. 6 Abs. 1 EMRK zu klären ist (Art. 40 Abs. 1 VGG; vgl. dazu Urteil des BVGer D- 3964/2021 vom 18. Oktober 2021 E. 6.2). Der Antrag auf Anhörung des Beschwerdeführers beziehungsweise auf Durchführung einer mündlichen Parteiverhandlung ist folglich abzuweisen.</w:t>
      </w:r>
    </w:p>
    <w:p>
      <w:r>
        <w:rPr>
          <w:b/>
        </w:rPr>
        <w:t>E. 7.1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t>D-3092/2020 Seite 7</w:t>
      </w:r>
    </w:p>
    <w:p>
      <w:r>
        <w:rPr>
          <w:b/>
        </w:rPr>
        <w:t>E. 8.1</w:t>
      </w:r>
    </w:p>
    <w:p>
      <w:r>
        <w:t>Zur Begründung seines dritten Asylgesuchs machte der Beschwerde- führer mit Eingabe an das SEM vom 29. März 2019 im Wesentlichen Fol- gendes geltend: Mit Datum vom 7. August 2018 sei er durch das CID (Cri- minal Investigation Department) der sri-lankischen Polizei vorgeladen wor- den, wobei die schriftliche Vorladung seiner Ehefrau ausgehändigt worden sei. Seither werde seine Ehefrau beobachtet, indem regelmässig Angehö- rige des CID auf Motorrädern an ihrem Haus vorbeifahren würden. Rund einen Monat, nachdem er die genannte Vorladung verpasst habe, seien Beamte des CID erneut zu seiner Ehefrau gekommen. Dabei seien ihr Pho- tographien gezeigt worden, auf welchen er an Demonstrationen für die Liberation Tigers of Tamil Eelam (LTTE) in der Schweiz zu sehen gewesen sei. Er engagiere sich seit seiner Ankunft in der Schweiz exilpolitisch, wobei er an praktisch jeder Demonstration der tamilischen Diaspora beteiligt sei. Dabei sei insbesondere eine Demonstration in Bümpliz zu erwähnen, wel- che durch die People's Liberation Organisation of Tamil Eelam (PLOTE) zugunsten eines ehemaligen sri-lankischen Militärchefs organisiert worden sei. Betreffend diese Kundgebung hätten Tamilen, welche den LTTE nahe- stünden, eine Gegendemonstration durchgeführt. An Letzterer habe er mit einem Schwager und einem Cousin teilgenommen. Der Organisator der Demonstration der PLOTE habe in der Folge verschiedene Tamilen ange- zeigt, darunter den erwähnten Cousin, welcher anschliessend von der Po- lizei vorgeladen worden sei. Die PLOTE habe zudem Bildmaterial der De- monstrierenden im Internet veröffentlicht und zahlreiche im Exil lebende tamilische Personen bei den sri-lankischen Sicherheitsbehörden diffamiert. Es sei deshalb nicht auszuschliessen, dass sein Name den sri-lankischen Sicherheitsbehörden genannt worden sei. Mit der Eingabe an das SEM wurden unter anderem eine Photographie der angeblichen Vorladung des CID vom 7. August 2018 sowie die Kopie einer vom 15. Januar 2019 datierenden Vorladung der Regionalpolizei Bern zu einer polizeilichen Einvernahme betreffend eine Person eingereicht, bei welcher es sich um den genannten Cousin des Beschwerdeführers han- deln soll. Des Weiteren wurde mit dem dritten Asylgesuch im Wesentlichen geltend gemacht, die politische und menschenrechtliche Situation in Sri Lanka habe sich seit dem Urteil des Bundesverwaltungsgerichts vom 12. April 2018 massiv verschlechtert. Aufgrund der damit verbundenen erhöhten Verfolgungsintensität für Regimekritiker, Journalisten, Menschenrechtsak-</w:t>
      </w:r>
    </w:p>
    <w:p>
      <w:r>
        <w:t>D-3092/2020 Seite 8 tivisten und Unterstützer des tamilischen Separatismus, der massiv erhöh- ten Gefährdung für Minderheiten sowie der erhöhten Gefahr, welche zu- rückkehrenden abgewiesenen tamilischen Asylsuchenden aus der Schweiz drohe, habe sich auch die individuelle Gefährdungslage des Be- schwerdeführers wesentlich verändert. Der Beschwerdeführer stamme aus einer Familie mit Beziehungen zu den LTTE und habe sich in der Vergan- genheit für die tamilisch-separatistisch geprägte Partei (TNPF) engagiert und deren Wahlkampagne unterstützt.</w:t>
      </w:r>
    </w:p>
    <w:p>
      <w:r>
        <w:rPr>
          <w:b/>
        </w:rPr>
        <w:t>E. 8.2</w:t>
      </w:r>
    </w:p>
    <w:p>
      <w:r>
        <w:t>Mithin machte der Beschwerdeführer geltend, aufgrund der Vorladung des CID vom 7. August 2018, der veränderten Situation in seinem Heimat- staat sowie angesichts seines politischen Profils erfülle er die Vorausset- zungen von Art. 3 AsylG. Jedoch erweist sich die Einschätzung der Vorin- stanz als offensichtlich zutreffend, aus den mit dem dritten Asylgesuch gel- tend gemachten Vorbringen sei nicht darauf zu schliessen, dass sich die Gefährdungssituation des Beschwerdeführers seit dem Urteil vom 12. April 2018 geändert hätte.</w:t>
      </w:r>
    </w:p>
    <w:p>
      <w:r>
        <w:rPr>
          <w:b/>
        </w:rPr>
        <w:t>E. 8.2.1</w:t>
      </w:r>
    </w:p>
    <w:p>
      <w:r>
        <w:t>Zunächst ist diesbezüglich festzustellen, dass der Beschwerdeführer durch seinen Rechtsvertreter mit dem dritten Asylgesuch vom 29. März 2019 behauptete, die fragliche Vorladung und eine Übersetzung des Do- kuments seien ihm per Post aus Sri Lanka zugesandt worden, aber noch nicht eingetroffen. Das somit in Aussicht gestellte Original wurde allerdings im Verlauf des vorinstanzlichen Verfahrens nicht nachgereicht. In der Be- schwerdeschrift wird wortgleich die Behauptung wiederholt, die Vorladung mitsamt Übersetzung seien dem Beschwerdeführer aus Sri Lanka zuge- sandt worden, jedoch noch nicht eingetroffen. Die mit dem dritten Asylge- such eingereichte Photographie der angeblichen Vorladung ist offensicht- lich in keiner Weise als beweistauglich zu erachten, weist das abgebildete Schriftstück doch keinerlei Merkmale auf, welche den behaupteten Cha- rakter eines behördlichen sri-lankischen Dokuments glaubhaft machen könnten. Angesichts dessen erübrigt es sich, auf das Beweismittel weiter einzugehen. Festzuhalten ist gleichwohl, dass der Beschwerdeführer we- der im weiteren Verlauf des vorinstanzlichen Verfahrens noch in der Be- schwerdeschrift geltend machte, seine Ehefrau habe, nachdem sie einen Monat nach der Vorladung vom 7. August 2018 erneut durch Angehörige des CID aufgesucht worden sei, zu einem späteren Zeitpunkt irgendwelche Schwierigkeiten mit den sri-lankischen Behörden gehabt. Für die Behaup- tung, die sri-lankischen Sicherheitskräfte hätten im betreffenden Zusam- menhang bis heute ein konkretes Verfolgungsinteresse am Beschwerde- führer, gibt es somit keinen Anhaltspunkt. Soweit der Beschwerdeführer mit</w:t>
      </w:r>
    </w:p>
    <w:p>
      <w:r>
        <w:t>D-3092/2020 Seite 9 dem dritten Asylgesuch auf seine Tätigkeiten vor der Ausreise zugunsten der Partei TNPF verwies, ist im Übrigen festzuhalten, dass mit dem Urteil vom 12. April 2018 bereits eingehend dargelegt wurde, weshalb die gel- tend gemachten Vorfluchtgründe als unglaubhaft zu erachten sind.</w:t>
      </w:r>
    </w:p>
    <w:p>
      <w:r>
        <w:rPr>
          <w:b/>
        </w:rPr>
        <w:t>E. 8.2.2</w:t>
      </w:r>
    </w:p>
    <w:p>
      <w:r>
        <w:t>Mit dem dritten Asylgesuch wurde zudem unter Einreichung verschie- dener Medien- und sonstiger Berichte auf die allgemeinen politischen und menschenrechtlichen Entwicklungen in Sri Lanka Bezug genommen, um daraus den Schluss zu ziehen, diese Veränderungen der allgemeinen Lage würden sich auf die persönliche Gefährdungssituation des Beschwer- deführers auswirken. Das SEM hat in der angefochtenen Verfügung dies- bezüglich im Wesentlichen ausgeführt, es sei jeder Einzelfall gesondert zu prüfen, wobei Voraussetzung für die Annahme einer Verfolgungsgefahr aufgrund der laufenden Veränderungen der allgemeinen Situation in Sri Lanka, dies auch unter Berücksichtigung der Präsidentschaftswahl vom 16. November 2019 und der Machtübernahme durch Gotabaya Rajapaksa, ein persönlicher Bezug der asylsuchenden Person zu diesen Entwicklun- gen beziehungsweise deren Folgen sei. Es reiche nicht aus, pauschal auf politische Entwicklungen der jüngeren Vergangenheit oder mögliche Zu- kunftsszenarien zu verweisen. Der Beschwerdeführer habe nicht überzeu- gend dargetan, weshalb er aufgrund der veränderten allgemeinen Lage in Sri Lanka eine begründete persönliche Verfolgungsfurcht habe. Auch die- ser Einschätzung der Vorinstanz ist zu folgen. Mit der Beschwerdeschrift wird zwar behauptet, zwischen den Fluchtgründen des Beschwerdeführers und der Machtübernahme des Rajapaksa-Clans vom 16. November 2019 bestehe ein individueller Bezug. Dies ist jedoch als offensichtlich unzutref- fend zu bezeichnen. Der Beschwerdeführer hat weder im Rahmen seines Mehrfachgesuchs noch mit der Beschwerdeschrift oder der Eingabe vom 24. September 2021 konkrete Gründe vorgebracht, welche Anlass zur An- nahme geben könnten, er selbst hätte im Falle seiner Rückkehr nach Sri Lanka aufgrund der – auch neueren – Veränderungen der dortigen allge- meinen politischen und menschenrechtlichen Lage sowie deren Auswir- kungen auf verschiedene besondere Risikogruppen zum heutigen Zeit- punkt asylrechtlich relevante Verfolgungsmassnahmen zu befürchten. In- sofern ist mangels jeglichen ersichtlichen Zusammenhangs zum Fall des Beschwerdeführers auch der mit der Beschwerdeschrift gestellte Beweis- antrag abzulehnen, es sei eine Frist anzusetzen, um die Verfolgung von Aktivisten der Partei TNPF durch die sri-lankischen Sicherheitskräfte in den Monaten Mai und Juni 2020 zu belegen.</w:t>
      </w:r>
    </w:p>
    <w:p>
      <w:r>
        <w:t>D-3092/2020 Seite 10</w:t>
      </w:r>
    </w:p>
    <w:p>
      <w:r>
        <w:rPr>
          <w:b/>
        </w:rPr>
        <w:t>E. 8.2.3</w:t>
      </w:r>
    </w:p>
    <w:p>
      <w:r>
        <w:t>Schliesslich wurde im dritten Asylgesuch wie auch mit der Beschwer- deschrift behauptet, der Beschwerdeführer habe familiäre Verbindungen zu Unterstützern der LTTE. Zum einen sei ein in der Schweiz lebender Schwager exilpolitisch engagiert und habe Asyl erhalten. Zum anderen lebe in Indien ein weiterer Schwager, der ein hochrangiges Mitglied der LTTE sei. Soweit sich damit die Frage nach der Gefahr einer Reflexverfol- gung zu stellen vermag, ist festzustellen, dass vom Beschwerdeführer kei- nerlei Angaben dazu gemacht wurden, worin die angeblichen politischen Aktivitäten der beiden genannten Personen bestanden haben sollen bezie- hungsweise bestehen und inwiefern sich dies in konkreter Weise auf ihn selbst auswirken könnte. Auch auf dieser Grundlage und unter Berücksich- tigung der Hinweise auf weitere allgemeine politische und menschenrecht- liche Entwicklungen in Sri Lanka in der Eingabe vom 24. September 2021 sind somit keine konkreten Anhaltspunkte für eine asylrechtlich relevante Gefährdung des Beschwerdeführers ersichtlich.</w:t>
      </w:r>
    </w:p>
    <w:p>
      <w:r>
        <w:rPr>
          <w:b/>
        </w:rPr>
        <w:t>E. 8.3</w:t>
      </w:r>
    </w:p>
    <w:p>
      <w:r>
        <w:t>Aus dem Gesagten ergibt sich, dass das SEM zutreffenderweise zur Einschätzung gelangt ist, der Beschwerdeführer habe auch mit dem dritten Asylgesuch keine asylrechtlich relevante Gefährdung glaubhaft gemacht. Die Vorinstanz hat folglich das erneute Asylgesuch zu Recht abgelehnt.</w:t>
      </w:r>
    </w:p>
    <w:p>
      <w:r>
        <w:rPr>
          <w:b/>
        </w:rPr>
        <w:t>E. 9.1</w:t>
      </w:r>
    </w:p>
    <w:p>
      <w:r>
        <w:t>In einem nächsten Schritt ist auf die subjektiven Nachfluchtgründe ein- zugehen, welche der Beschwerdeführer mit dem Vorbringen geltend macht, er betätige sich in der Schweiz exilpolitisch zugunsten der LTTE, was ein weiteres Gefährdungselement darstelle.</w:t>
      </w:r>
    </w:p>
    <w:p>
      <w:r>
        <w:rPr>
          <w:b/>
        </w:rPr>
        <w:t>E. 9.2</w:t>
      </w:r>
    </w:p>
    <w:p>
      <w:r>
        <w:t>Subjektive Nachfluchtgründe sind dann anzunehmen, wenn eine asyl- suchende Person erst durch die Flucht aus dem Heimat- oder Herkunfts- staat oder wegen ihres Verhaltens nach der Ausreise eine Verfolgung im Sinne von Art. 3 AsylG zu befürchten hat. Personen mit subjektiven Nach- fluchtgründen erhalten zwar kein Asyl, werden jedoch als Flüchtlinge vor- läufig aufgenommen (Art. 54 AsylG; vgl. BVGE 2009/28 E. 7.1 sowie Ent- scheidungen und Mitteilungen der Schweizerischen Asylrekurskommission [EMARK] 2006 Nr. 1 E. 6.1, EMARK 2000 Nr. 16 E. 5a, jeweils m.w.N.).</w:t>
      </w:r>
    </w:p>
    <w:p>
      <w:r>
        <w:rPr>
          <w:b/>
        </w:rPr>
        <w:t>E. 9.3</w:t>
      </w:r>
    </w:p>
    <w:p>
      <w:r>
        <w:t>Diesbezüglich ist festzustellen, dass der Beschwerdeführer mit dem dritten Asylgesuch zwar behauptete, er sei an praktisch jeder Demonstra- tion der tamilischen Diaspora in der Schweiz beteiligt. Gleichwohl reichte er in diesem Zusammenhang während des gesamten vorinstanzlichen Ver-</w:t>
      </w:r>
    </w:p>
    <w:p>
      <w:r>
        <w:t>D-3092/2020 Seite 11 fahrens lediglich die Kopie einer vom 15. Januar 2019 datierenden Vorla- dung der Regionalpolizei Bern zu einer polizeilichen Einvernahme ein, wel- che seinen Angaben zufolge einen Cousin betrifft. Über die blosse Behaup- tung hinaus, der Beschwerdeführer habe – zu einem ungenannten Zeit- punkt – an einer Demonstration teilgenommen, welche sich gegen eine re- gimefreundliche Kundgebung der PLOTE gerichtet und die genannte poli- zeiliche Vorladung zur Folge gehabt habe, machte er mit dem Mehrfach- gesuch keinerlei weitere Angaben zu seinem angeblichen exilpolitischen Engagement zugunsten der LTTE oder einer anderen Organisation. Abge- sehen davon, dass die genannte Vorladung nicht den Beschwerdeführer selbst betrifft, wurden weder im vorinstanzlichen Verfahren noch mit der Beschwerdeschrift irgendwelche sonstige Beweismittel eingereicht, welche die Behauptung glaubhaft erscheinen lassen könnten, der Beschwerdefüh- rer sei aufgrund der angeblichen Beteiligung an einer Kundgebung, welche sich gegen eine Demonstration regimefreundlicher sri-lankischer Staatsan- gehöriger gerichtet habe, bei den heimatlichen Behörden denunziert wor- den und aus diesem Grund einer asylrechtlich relevanten Gefährdung aus- gesetzt. Die eingereichte Vorladung der Regionalpolizei Bern ist in diesem Zusammenhang als offensichtlich nicht beweistauglich zu bezeichnen.</w:t>
      </w:r>
    </w:p>
    <w:p>
      <w:r>
        <w:rPr>
          <w:b/>
        </w:rPr>
        <w:t>E. 9.4</w:t>
      </w:r>
    </w:p>
    <w:p>
      <w:r>
        <w:t>Mit der Beschwerdeschrift wurden als Beweismittel insgesamt zwölf Photographien eingereicht, die den Beschwerdeführer anlässlich von fünf exilpolitischen Demonstrationen zeigen sollen. Diesbezüglich erweist sich zunächst, dass drei der genannten Demonstrationen zwischen September 2017 und Januar 2018 und mithin vor dem beschwerdeinstanzlichen Urteil vom 12. April 2018 stattgefunden haben sollen. Nachdem der Beschwer- deführer keine revisionsrechtlich erheblichen Gründe vorgebracht und auch kein Revisionsgesuch gestellt hat, ist auf die Vorbringen, welche den Zeitraum vor dem genannten Urteil betreffen, nicht weiter einzugehen. Des Weiteren ist festzustellen, dass keinerlei Angaben dazu gemacht wurden, worauf sich zwei weitere regimekritische Kundgebungen, an welchen der Beschwerdeführer im Mai 2018 und September 2018 teilgenommen haben will, inhaltlich bezogen und ob er selbst dabei in organisatorischer oder an- derweitiger Hinsicht eine besondere, über die blosse Teilnahme hinausge- hende Funktion innehatte. Zu berücksichtigen ist im Übrigen, dass nicht geltend gemacht wird, der Beschwerdeführer hätte sich seit dem Septem- ber 2018 bis zum heutigen Zeitpunkt weiterhin exilpolitisch betätigt.</w:t>
      </w:r>
    </w:p>
    <w:p>
      <w:r>
        <w:rPr>
          <w:b/>
        </w:rPr>
        <w:t>E. 9.5</w:t>
      </w:r>
    </w:p>
    <w:p>
      <w:r>
        <w:t>Somit liegen offensichtlich keinerlei Anhaltspunkte dafür vor, dass der Beschwerdeführer in Sri Lanka wegen der Beteiligung an exilpolitischen</w:t>
      </w:r>
    </w:p>
    <w:p>
      <w:r>
        <w:t>D-3092/2020 Seite 12 Aktivitäten einer spezifischen Gefährdung im Sinne von Art. 3 AsylG aus- gesetzt sein könnte. Er erfüllt die Flüchtlingseigenschaft folglich auch nicht aufgrund subjektiver Nachfluchtgründe.</w:t>
      </w:r>
    </w:p>
    <w:p>
      <w:r>
        <w:rPr>
          <w:b/>
        </w:rPr>
        <w:t>E. 10</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11.1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t>D-3092/2020 Seite 13</w:t>
      </w:r>
    </w:p>
    <w:p>
      <w:r>
        <w:rPr>
          <w:b/>
        </w:rPr>
        <w:t>E. 11.2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11.3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w:t>
      </w:r>
    </w:p>
    <w:p>
      <w:r>
        <w:rPr>
          <w:b/>
        </w:rPr>
        <w:t>E. 11.4</w:t>
      </w:r>
    </w:p>
    <w:p>
      <w:r>
        <w:t>Mit dem Urteil des Bundesverwaltungsgerichts vom 12. April 2018 wurde der Vollzug der Wegweisung des Beschwerdeführers für zumutbar befunden. An dieser Einschätzung vermögen die aktuellen Ereignisse in Sri Lanka nichts zu ändern. Andere Gründe, welche gegen die Zumutbar- keit des Wegweisungsvollzugs sprechen würden, wurden weder substan- tiiert geltend gemacht, noch sind solche aus den Akten ersichtlich.</w:t>
      </w:r>
    </w:p>
    <w:p>
      <w:r>
        <w:rPr>
          <w:b/>
        </w:rPr>
        <w:t>E. 11.5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rPr>
          <w:b/>
        </w:rPr>
        <w:t>E. 11.6</w:t>
      </w:r>
    </w:p>
    <w:p>
      <w:r>
        <w:t>Zusammenfassend hat die Vorinstanz den Wegweisungsvollzug zu Recht als zulässig, zumutbar und möglich erachtet. Eine Anordnung der vorläufigen Aufnahme fällt somit ausser Betracht (Art. 83 Abs. 1–4 AIG).</w:t>
      </w:r>
    </w:p>
    <w:p>
      <w:r>
        <w:rPr>
          <w:b/>
        </w:rPr>
        <w:t>E. 12</w:t>
      </w:r>
    </w:p>
    <w:p>
      <w:r>
        <w:t>Aus den Erwägungen ergibt sich, dass die angefochtene Verfügung Bun- desrecht nicht verletzt, den rechtserheblichen Sachverhalt richtig und voll- ständig feststellt und – soweit diesbezüglich überprüfbar – angemessen ist (Art. 106 AsylG; Art. 49 VwVG). Die Beschwerde ist folglich abzuweisen.</w:t>
      </w:r>
    </w:p>
    <w:p>
      <w:r>
        <w:t>D-3092/2020 Seite 14</w:t>
      </w:r>
    </w:p>
    <w:p>
      <w:r>
        <w:rPr>
          <w:b/>
        </w:rPr>
        <w:t>E. 13</w:t>
      </w:r>
    </w:p>
    <w:p>
      <w:r>
        <w:t>Bei diesem Ausgang des Verfahrens sind die Kosten dem Beschwerdefüh- rer aufzuerlegen und praxisgemäss auf insgesamt Fr. 1'500.– festzusetzen (Art. 1–3 des Reglements vom 21. Februar 2008 über die Kosten und Ent- schädigungen vor dem Bundesverwaltungsgericht [VGKE, SR 173.320.2]).</w:t>
      </w:r>
    </w:p>
    <w:p>
      <w:r>
        <w:t>(Dispositiv nächste Seite)</w:t>
      </w:r>
    </w:p>
    <w:p>
      <w:r>
        <w:t>D-3092/2020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