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D-3090/2021 vom 20. Juli 2021</w:t>
      </w:r>
    </w:p>
    <w:p>
      <w:r>
        <w:t>Bundesverwaltungsgericht, 2021-07-20, DE</w:t>
      </w:r>
    </w:p>
    <w:p>
      <w:r>
        <w:rPr>
          <w:b/>
        </w:rPr>
        <w:t xml:space="preserve">Quelle: </w:t>
      </w:r>
      <w:r>
        <w:t>https://mcp.opencaselaw.ch/entscheid/bvger_D-3090_2021</w:t>
      </w:r>
    </w:p>
    <w:p>
      <w:r>
        <w:t>FR: TAF D-3090/2021 du 20 juillet 2021</w:t>
      </w:r>
    </w:p>
    <w:p>
      <w:r>
        <w:t>IT: TAF D-3090/2021 del 20 luglio 2021</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Wiedererwägungsgrunds schriftlich und begründet einzureichen; im Übrigen richtet sich das Verfahren nach den revisionsrechtlichen Bestimmungen von Art. 66-68 VwVG (Art. 111b Abs. 1 AsylG).</w:t>
      </w:r>
    </w:p>
    <w:p>
      <w:r>
        <w:rPr>
          <w:b/>
        </w:rPr>
        <w:t>E. 4.2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Darüber hinaus sind Revisionsgründe, die sich auf Tatsachen und Beweismittel abstützen, die erst nach Abschluss eines Beschwerdeverfahrens entstanden sind, stets unter dem Titel der Wiedererwägung bei der Vorinstanz einzubringen (vgl. Art. 45 VGG i.V.m. Art. 123 Abs. 2 Bst. a [letzter Satz] BGG; BVGE 2013/22). Nach Art. 66 Abs. 2 VwVG liegen Revisionsgründe unter anderem dann vor, wenn eine Partei neue erhebliche Tatsachen oder Beweismittel vorbringt (Bst. a). Neue Beweismittel im Sinne von Art. 66 Abs. 2 Bst. a VwVG müssen entweder den Beweis für neue erhebliche Tatsachen oder den Beweis für Tatsachen erbringen können, deren Existenz oder Eigenschaften im Beschwerdeverfahren respektive im Asylverfahren vor dem SEM zum Nachteil des Beschwerdeführers unbewiesen geblieben sind.</w:t>
      </w:r>
    </w:p>
    <w:p>
      <w:r>
        <w:rPr>
          <w:b/>
        </w:rPr>
        <w:t>E. 4.3</w:t>
      </w:r>
    </w:p>
    <w:p>
      <w:r>
        <w:t>Das SEM hat die Eingabe des Beschwerdeführers vom 7. Mai 2021 als (qualifiziertes) Wiedererwägungsgesuch entgegengenommen und materiell geprüft. Es hat damit den Anspruch des Beschwerdeführers auf Behandlung des besagten Gesuchs nicht in Abrede gestellt.</w:t>
      </w:r>
    </w:p>
    <w:p>
      <w:r>
        <w:rPr>
          <w:b/>
        </w:rPr>
        <w:t>E. 5.1</w:t>
      </w:r>
    </w:p>
    <w:p>
      <w:r>
        <w:t>Der Beschwerdeführer rügt, die Vorinstanz habe seinen Anspruch auf rechtliches Gehör verletzt.</w:t>
      </w:r>
    </w:p>
    <w:p>
      <w:r>
        <w:rPr>
          <w:b/>
        </w:rPr>
        <w:t>E. 5.2</w:t>
      </w:r>
    </w:p>
    <w:p>
      <w:r>
        <w:t>Der in Art. 29 Abs. 2 BV garantierte und in den Art. 26 - 33 VwVG konkretisierte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Der Anspruch auf rechtliches Gehör dient einerseits der Sachaufklärung und stellt andererseits ein persönlichkeitsbezogenes Mitwirkungsrecht der Partei dar. Mit dem Gehörsanspruch korreliert die Pflicht der Behörden, die Vorbringen des vom Entscheid in seiner Rechtsstellung Betroffenen tatsächlich zu hören, sorgfältig und ernsthaft zu prüfen und in der Entscheidfindung angemessen zu berücksichtigen (Art. 32 Abs. 1 VwVG).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w:t>
      </w:r>
    </w:p>
    <w:p>
      <w:r>
        <w:rPr>
          <w:b/>
        </w:rPr>
        <w:t>E. 5.3</w:t>
      </w:r>
    </w:p>
    <w:p>
      <w:r>
        <w:t>Vorliegend ergibt eine Überprüfung der Akten, dass die vorinstanzliche Verfügung den formellen Anforderungen in der Tat nicht zu genügen vermag. Das SEM äusserte sich darin nicht zu den vom Beschwerdeführer mit Eingabe vom 1. Juni 2021 vorgelegten Beweismitteln und geltend gemachten Vorbringen (bspw. zu exilpolitischen Aktivitäten). Die besagte Eingabe traf beim SEM laut Eingangsstempel am 2. Juni 2021 ein und wurde als Aktenstück Nr. 3 ins Aktenverzeichnis aufgenommen. Die vom 2. Juni 2021 datierende und laut Ausgangsstempel am selben Tag verschickte Verfügung des SEM figuriert im Aktenverzeichnis nachfolgend als Aktenstück Nr. 5. Für das Bundesverwaltungsgericht ist aus den vorinstanzlichen Akten nicht ersichtlich, ob das SEM die Eingabe vom 1. Juni 2021 aufgrund einer zeitlichen Überschneidung übersehen oder in seinem Entscheid bewusst nicht berücksichtigt hat. Ersichtlich ist einzig, dass die Eingabe des Beschwerdeführers vom 1. Juni 2021 im Aktenverzeichnis vor dem Entscheid des SEM figuriert. Indem das SEM sich in seiner Verfügung vom 2. Juni 2021 nur mit der Eingabe des Beschwerdeführers vom 7. Mai 2021 auseinandergesetzt, die Eingabe vom 1. Juni 2021 hingegen mit keinem Wort erwähnt hat, ist daher zu schliessen, dass es den rechtserheblichen Sachverhalt unvollständig festgestellt und damit das rechtliche Gehör des Beschwerdeführers verletzt hat.</w:t>
      </w:r>
    </w:p>
    <w:p>
      <w:r>
        <w:rPr>
          <w:b/>
        </w:rPr>
        <w:t>E. 5.4</w:t>
      </w:r>
    </w:p>
    <w:p>
      <w:r>
        <w:t>Gemäss Art. 61 Abs. 1 VwVG entscheidet das Bundesverwaltungsgericht in der Sache selbst oder weist diese mit verbindlichen Weisungen an die Vorinstanz zurück. Eine Kassation und Rückweisung ist insbesondere angezeigt, wenn weitere Tatsachen festgestellt werden müssen und ein umfassendes Beweisverfahren durchzuführen ist (vgl. BVGE 2012/21 E. 5.1 m.w.H.). Der Anspruch auf rechtliches Gehör ist formeller Natur und eine Verletzung desselben führt grundsätzlich zur Aufhebung des betreffenden Entscheids, ungeachtet der Erfolgsaussichten der Beschwerde in der Sache selbst (vgl. BVGE 2008/47 E. 3.3.4). Die vorliegend angefochtene Verfügung ist daher aus formellen Gründen aufzuheben und das SEM aufzufordern, den Sachverhalt vollständig festzustellen und das Wiedererwägungsgesuch neu zu beurteilen.</w:t>
      </w:r>
    </w:p>
    <w:p>
      <w:r>
        <w:rPr>
          <w:b/>
        </w:rPr>
        <w:t>E. 6</w:t>
      </w:r>
    </w:p>
    <w:p>
      <w:r>
        <w:t>Nach dem Gesagten ist die Beschwerde insofern gutzuheissen, als die Aufhebung der vorinstanzlichen Verfügung beantragt wird. Die Verfügung vom 2. Juni 2021 ist aufzuheben und die Sache zur vollständigen Sachverhaltsfeststellung und Neubeurteilung im Sinne der Erwägungen an das SEM zurückzuweisen. Angesichts des Verfahrensausgangs erübrigt es sich, auf die weiteren Beschwerdebegehren und -vorbringen näher einzugehen.</w:t>
      </w:r>
    </w:p>
    <w:p>
      <w:r>
        <w:rPr>
          <w:b/>
        </w:rPr>
        <w:t>E. 7</w:t>
      </w:r>
    </w:p>
    <w:p>
      <w:r>
        <w:t>Mit vorliegendem Urteil ist das Beschwerdeverfahren abgeschlossen, weshalb sich der Antrag auf Verzicht auf die Erhebung eines Kostenvorschusses als gegenstandslos erweist.</w:t>
      </w:r>
    </w:p>
    <w:p>
      <w:r>
        <w:rPr>
          <w:b/>
        </w:rPr>
        <w:t>E. 8.1</w:t>
      </w:r>
    </w:p>
    <w:p>
      <w:r>
        <w:t>Bei diesem Ausgang des Verfahrens sind keine Kosten zu erheben (Art. 63 Abs. 1 und 2 VwVG). Das Gesuch des Beschwerdeführers um Gewährung der unentgeltlichen Prozessführung und um Beiordnung eines unentgeltlichen Rechtsbeistands ist folglich gegenstandslos.</w:t>
      </w:r>
    </w:p>
    <w:p>
      <w:r>
        <w:rPr>
          <w:b/>
        </w:rPr>
        <w:t>E. 8.2</w:t>
      </w:r>
    </w:p>
    <w:p>
      <w:r>
        <w:t>Eine Parteientschädigung ist nicht zuzusprechen, da nicht davon auszugehen ist, dass dem bei der Beschwerdeerhebung nicht vertretenen Beschwerdeführer im Beschwerdeverfahren notwendige hohe Kosten erwachsen wären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