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D-3088/2014 vom 16. Juni 2014</w:t>
      </w:r>
    </w:p>
    <w:p>
      <w:r>
        <w:t>Bundesverwaltungsgericht, 2014-06-16, DE</w:t>
      </w:r>
    </w:p>
    <w:p>
      <w:r>
        <w:rPr>
          <w:b/>
        </w:rPr>
        <w:t xml:space="preserve">Quelle: </w:t>
      </w:r>
      <w:r>
        <w:t>https://mcp.opencaselaw.ch/entscheid/bvger_D-3088_2014</w:t>
      </w:r>
    </w:p>
    <w:p>
      <w:r>
        <w:t>FR: TAF D-3088/2014 du 16 juin 2014</w:t>
      </w:r>
    </w:p>
    <w:p>
      <w:r>
        <w:t>IT: TAF D-3088/2014 del 16 giugno 2014</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des Asylgesetzes vom 26. Juni 1998 [AsylG, SR 142.31]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(VwVG, SR 172.021), soweit das VGG oder das AsylG nichts anderes bestimmen (Art. 37 VGG; Art. 6 und 105 f. AsylG).</w:t>
      </w:r>
    </w:p>
    <w:p>
      <w:r>
        <w:rPr>
          <w:b/>
        </w:rPr>
        <w:t>E. 1.3</w:t>
      </w:r>
    </w:p>
    <w:p>
      <w:r>
        <w:t>Der Beschwerdeführer ist legitimiert (Art. 48 Abs. 1 VwVG) und er hat seine Beschwerde fristgerecht bei der Schweizerischen Botschaft in Khartum eingereicht (Art. 108 Abs. 1 AsylG i.V.m. Art. 21 Abs. 1 VwVG). Auf die Beschwerde ist nach dem Gesagten einzutreten.</w:t>
      </w:r>
    </w:p>
    <w:p>
      <w:r>
        <w:rPr>
          <w:b/>
        </w:rPr>
        <w:t>E. 1.4</w:t>
      </w:r>
    </w:p>
    <w:p>
      <w:r>
        <w:t>Die Beschwerde erweist sich indes - wie nachfolgend aufgezeigt - als offensichtlich unbegründet, weshalb darüber in einzelrichterlicher Zuständigkeit mit Zustimmung eines zweiten Richters zu entscheiden ist (Art. 111 Bst. e AsylG). Gleichzeitig ist auf die Durchführung eines Schriftenwechsels zu verzichten und der Beschwerdeentscheid nur summarisch zu begründen (Art. 111a Abs. 1 und 2 AsylG).</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welches ein Asylgesuch aus dem Ausland nach altem Recht zum Gegenstand hat, ergeht demzufolge gestützt auf die Übergangsbestimmung zur Änderung vom 28. September 2012, wonach für Asylgesuche, die im Ausland vor dem Inkrafttreten dieser Änderung gestellt worden sind, die Artikel 12, 19, 20, 41 Abs. 2, 52 und 68 in der bisherigen Fassung des Gesetzes gelten. Wird demnach nachfolgend auf das AsylG oder Verordnungstexte verwiesen, bezieht sich dies stets auf die bisherige Fassung der entsprechenden Bestimmungen.</w:t>
      </w:r>
    </w:p>
    <w:p>
      <w:r>
        <w:rPr>
          <w:b/>
        </w:rPr>
        <w:t>E. 3.1</w:t>
      </w:r>
    </w:p>
    <w:p>
      <w:r>
        <w:t>Wird ein Asylgesuch im Ausland bei einer Schweizerischen Vertretung gestellt, so führt diese mit der asylsuchenden Person in der Regel eine Befragung durch und überweist das Gesuch anschliessend an das BFM (aArt. 19 und aArt.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(aArt. 10 Abs. 2 AsylV 1).</w:t>
      </w:r>
    </w:p>
    <w:p>
      <w:r>
        <w:rPr>
          <w:b/>
        </w:rPr>
        <w:t>E. 3.2</w:t>
      </w:r>
    </w:p>
    <w:p>
      <w:r>
        <w:t>Vorliegend wurde auf eine Befragung durch die Botschaft mangels entsprechender Kapazitäten der Schweizerischen Vertretung in Khartum verzichtet und dem Beschwerdeführer, zwecks Wahrung des rechtlichen Gehörs, ein schriftlicher Fragekatalog zugestellt. Vor dem Hintergrund der massgeblichen Praxis zur Behandlung von Asylgesuchen aus dem Ausland und Einreisebewilligungen sowie unter Berücksichtigung der Aktenlage ist festzustellen, dass im vorliegenden Verfahren auf eine Befragung verzichtet werden durfte und mit der Einladung zur Stellungnahme den massgeblichen verfahrensrechtlichen Anforderungen Genüge getan wurde (vgl. Entscheide des Schweizerischen Bundesverwaltungsgerichts [BVGE] 2007/30, insbesondere E. 5.6 f.).</w:t>
      </w:r>
    </w:p>
    <w:p>
      <w:r>
        <w:rPr>
          <w:b/>
        </w:rPr>
        <w:t>E. 4.1</w:t>
      </w:r>
    </w:p>
    <w:p>
      <w:r>
        <w:t>Das BFM kann ein im Ausland gestelltes Asylgesuch ablehnen, wenn die asylsuchenden Personen keine Verfolgung glaubhaft machen können oder ihnen die Aufnahme in einem Drittstaat zugemutet werden kann (Art. 3, Art. 7 und aArt. 52 Abs. 2 AsylG). Gemäss aArt. 20 Abs. 2 AsylG bewilligt das BFM Asylsuchenden die Einreise zur Abklärung des Sachverhaltes, wenn ihnen nicht zugemutet werden kann, im Wohnsitz- oder Aufenthaltsstaat zu bleiben oder in ein anderes Land auszureisen.</w:t>
      </w:r>
    </w:p>
    <w:p>
      <w:r>
        <w:rPr>
          <w:b/>
        </w:rPr>
        <w:t>E. 4.2</w:t>
      </w:r>
    </w:p>
    <w:p>
      <w:r>
        <w:t>Für die Erteilung einer Einreisebewilligung gelten nach ständiger Pra­xis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BVGE 2011/10 E. 3.3, mit Hinweisen auf die gesamte bisherige Praxis).</w:t>
      </w:r>
    </w:p>
    <w:p>
      <w:r>
        <w:rPr>
          <w:b/>
        </w:rPr>
        <w:t>E. 5.1</w:t>
      </w:r>
    </w:p>
    <w:p>
      <w:r>
        <w:t>Im angefochtenen Entscheid gelangt das BFM zum Schluss, aufgrund der Aktenlage sei davon auszugehen, der Beschwerdeführer verfüge an seinem bisherigen Aufenthaltsort Sudan über eine Schutzalternative im Sinne von aArt. 52 Abs. 2 AsylG, womit er nicht auf eine Schutzgewährung durch die Schweiz angewiesen sei. In dieser Hinsicht ist anzumerken, dass bei einem Asylgesuch aus einem Drittstaat nach Lehre und Praxis die (widerlegbare) Regelvermutung besteht, die betreffende Person habe dort bereits anderweitig Schutz gefunden, was zur Ablehnung des Asylgesuchs aus dem Ausland und zur Verweigerung der Einreisebewilligung führt (vgl. Entscheidungen und Mitteilungen der Schweizerischen Asylrekurskommission [EMARK] 2004 Nr. 21 E. 4 m.w.H.).</w:t>
      </w:r>
    </w:p>
    <w:p>
      <w:r>
        <w:rPr>
          <w:b/>
        </w:rPr>
        <w:t>E. 5.2</w:t>
      </w:r>
    </w:p>
    <w:p>
      <w:r>
        <w:t>Im Rahmen seiner Beschwerdeeingabe erklärt der Beschwerdeführer einen weiteren Verbleib im Sudan im Wesentlichen als nicht zumutbar, wobei er auf die dort für eritreische Flüchtlinge herrschenden Verhältnisse verweist und er sich sinngemäss auf eine andauernde Gefährdungslage in diesem Land beruft. Seine Beschwerdevorbringen sind indes - wie nachfolgend aufgezeigt - nicht geeignet, die vorinstanzlichen Feststellungen und Schlüsse zu entkräften.</w:t>
      </w:r>
    </w:p>
    <w:p>
      <w:r>
        <w:rPr>
          <w:b/>
        </w:rPr>
        <w:t>E. 5.3</w:t>
      </w:r>
    </w:p>
    <w:p>
      <w:r>
        <w:t>Der Beschwerdeführer lebt bereits seit (...) 2009 und damit seit über fünf Jahren in Khartum. Vor diesem Hintergrund ist mit dem BFM darin einig zu gehen, dass der Beschwerdeführer - soweit ersichtlich ein junger und gesunder Mann - nicht auf eine subsidiäre Schutzgewährung durch die Schweiz angewiesen ist. Zwar macht er im Rahmen seiner Beschwerdeeingabe sinngemäss geltend, er finde im Sudan nicht nur kein hinreichendes Auskommen und er verfüge dort über keinerlei soziale Absicherung, sondern er sei in Khartum auch ständig von Behelligungen vonseiten der Polizei bedroht. Aufgrund der schon langen Verweildauer in Khartum darf jedoch davon ausgegangen werden, er sei mit den dortigen Verhältnissen längst gut vertraut und er habe sich dort über die Jahre auch eine hinreichend tragfähige Existenz aufgebaut. Ebenfalls darf davon ausgegangen werden, dass er in Khartum schon seit langem über ein persönliches Beziehungsnetz innerhalb der eritreischen Diaspora verfügt. Schliesslich besteht aufgrund der Aktenlage auch kein Anlass zur Annahme, er sei im Sudan ernsthaft vor einer Abschiebung nach Eritrea bedroht oder ihm würden dort ernsthafte Nachstellungen aufgrund seiner eritreischen Herkunft drohen. In diesem Zusammenhang bleibt mit dem BFM festzuhalten, dass er in ein Flüchtlingslager des UNHCR zurückkehren kann, sollte er sich an seinem derzeitigen Aufenthaltsort Khartum nicht hinreichend sicher fühlen. Seine im erstinstanzlichen Verfahren geäusserten Vorbehalte gegen die UNHCR-Lager erscheinen aufgrund der gesamten Aktenlage als vorgeschoben und vermögen im Resultat nicht zu überzeugen.</w:t>
      </w:r>
    </w:p>
    <w:p>
      <w:r>
        <w:rPr>
          <w:b/>
        </w:rPr>
        <w:t>E. 5.4</w:t>
      </w:r>
    </w:p>
    <w:p>
      <w:r>
        <w:t>Nach dem Gesagten ist aufgrund der Akten mit dem BFM zu schliessen, der Beschwerdeführer, welche in keiner Form eine Beziehungsnähe zur Schweiz erkennen lässt, verfüge im Sudan über eine zumutbare Aufenthaltsalternative. Vor diesem Hintergrund fällt die Bewilligung einer Einreise im Sinne der oben zitierten Praxis ausser Betracht.</w:t>
      </w:r>
    </w:p>
    <w:p>
      <w:r>
        <w:rPr>
          <w:b/>
        </w:rPr>
        <w:t>E. 5.5</w:t>
      </w:r>
    </w:p>
    <w:p>
      <w:r>
        <w:t>Zusammenfassend ergibt sich, dass das BFM dem Beschwerdeführer zu Recht die Erteilung einer Einreisebewilligung verweigert und das Asylgesuch aus dem Ausland abgelehnt hat.</w:t>
      </w:r>
    </w:p>
    <w:p>
      <w:r>
        <w:rPr>
          <w:b/>
        </w:rPr>
        <w:t>E. 6</w:t>
      </w:r>
    </w:p>
    <w:p>
      <w:r>
        <w:t>Nach vorstehenden Erwägungen ist die angefochtene Verfügung zu bestätigen und die Beschwerde als offensichtlich unbegründet abzuweisen.</w:t>
      </w:r>
    </w:p>
    <w:p>
      <w:r>
        <w:rPr>
          <w:b/>
        </w:rPr>
        <w:t>E. 7</w:t>
      </w:r>
    </w:p>
    <w:p>
      <w:r>
        <w:t>Bei diesem Ausgang des Verfahrens wären dem Beschwerdeführer an sich Kosten aufzuerlegen (Art. 63 Abs. 1 VwVG). Aus verwaltungsökonomischen Gründen respektive zufolge voraussichtlicher Uneinbringlichkeit der Kosten ist jedoch von einer Kostenauflage abzusehen (Art. 6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