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D-3075/2013 vom 11. Juni 2013</w:t>
      </w:r>
    </w:p>
    <w:p>
      <w:r>
        <w:t>Bundesverwaltungsgericht, 2013-06-11, DE</w:t>
      </w:r>
    </w:p>
    <w:p>
      <w:r>
        <w:rPr>
          <w:b/>
        </w:rPr>
        <w:t xml:space="preserve">Quelle: </w:t>
      </w:r>
      <w:r>
        <w:t>https://mcp.opencaselaw.ch/entscheid/bvger_D-3075_2013</w:t>
      </w:r>
    </w:p>
    <w:p>
      <w:r>
        <w:t>FR: TAF D-3075/2013 du 11 juin 2013</w:t>
      </w:r>
    </w:p>
    <w:p>
      <w:r>
        <w:t>IT: TAF D-3075/2013 del 11 giugno 2013</w:t>
      </w:r>
    </w:p>
    <w:p>
      <w:pPr>
        <w:pStyle w:val="Heading2"/>
      </w:pPr>
      <w:r>
        <w:t>Regeste</w:t>
      </w:r>
    </w:p>
    <w:p>
      <w:r>
        <w:t>Nichteintreten auf Asylgesuch und Wegweisung (Dublin-Verfahren)</w:t>
      </w:r>
    </w:p>
    <w:p>
      <w:pPr>
        <w:pStyle w:val="Heading2"/>
      </w:pPr>
      <w:r>
        <w:t>Erwägungen</w:t>
      </w:r>
    </w:p>
    <w:p>
      <w:r>
        <w:rPr>
          <w:b/>
        </w:rPr>
        <w:t>E. 1.1</w:t>
      </w:r>
    </w:p>
    <w:p>
      <w:r>
        <w:t>Das Bundesverwaltungsgericht ist für die Beurteilung von Gesuchen um Revision seiner Urteile zuständig (Art. 45 des Verwaltungsgerichtsgesetzes vom 17. Juni 2005 [VGG, SR 173.32]; vgl. BVGE 2007/21 E. 2.1 S. 242 f.). Dabei entscheidet es in der Besetzung von drei Richtern oder Richterinnen (Art. 21 Abs. 2 VGG), sofern das Revisionsgesuch nicht in die Zuständigkeit des Einzelrichters beziehungsweise der Einzelrichterin fällt (Art. 23 VGG, Art. 111 AsylG).</w:t>
      </w:r>
    </w:p>
    <w:p>
      <w:r>
        <w:rPr>
          <w:b/>
        </w:rPr>
        <w:t>E. 1.2</w:t>
      </w:r>
    </w:p>
    <w:p>
      <w:r>
        <w:t>Gemäss Art. 45 VGG gelten für die Revision von Urteilen des Bundesverwaltungsgerichts die Art. 121 - 128 des Bundesgerichtsgesetzes vom 17. Juni 2005 (BGG, SR 173.110) sinngemäss. Bezüglich Inhalt, Form und Ergänzung des Revisionsgesuches gelangt Art. 67 Abs. 3 VwVG zur Anwendung (Art. 47 VGG).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Gesuchstellerin macht sinngemäss den Revisionsgrund der versehentlichen Nichtberücksichtigung in den Akten liegender Tatsachen (Art. 121 Bst. d BGG) geltend. Ausserdem zeigt sie die Rechtzeitigkeit des Revisionsbegehrens auf. Auf das im Übrigen frist- und formgerecht eingereichte Revisionsgesuch ist deshalb einzutreten.</w:t>
      </w:r>
    </w:p>
    <w:p>
      <w:r>
        <w:rPr>
          <w:b/>
        </w:rPr>
        <w:t>E. 3.1</w:t>
      </w:r>
    </w:p>
    <w:p>
      <w:r>
        <w:t>In Bezug auf den Revisionsgrund von Art. 121 Bst. d BGG ist festzustellen, dass ein Versehen dann anzunehmen ist, wenn eine Aktenstelle übergangen beziehungsweise nicht zur Kenntnis genommen oder deren Sinn nicht korrekt erfasst worden ist. Das Versehen muss sich auf den Inhalt der nicht berücksichtigten Tatsache beziehen, auf die Wahrnehmung des Gerichts, und nicht auf die Sachverhalts- oder Beweiswürdigung. Die ausser Acht gelassene Tatsache muss zudem erheblich sein. Das bedeutet, dass der angefochtene Entscheid anders hätte ausfallen müssen, wenn die Tatsache, deren Ausserachtlassung gerügt wird, berücksichtigt worden wäre (BGE 122 II 18 E. 3 m.w.H.; Urteil des Bundesverwaltungsgerichts E-3395/2011 vom 20. Juli 2011, E. 4.2; André Moser/Michael Beusch/Lorenz Kneubühler, Prozessieren vor dem Bundesverwaltungsgericht, Basel 2008, Rz. 5.54; Elisabeth Escher, in: Basler Kommentar, Bundesgerichtsgesetz, Marcel Alexander Niggli/Peter Uebersax/Hans Wiprächtiger [HRSG], 2. Aufl., Basel 2011 N 9 zu Art. 121 BGG; Hansjörg Seiler/Nicolas von Werdt/Andreas Güngerich, Bundesgerichtsgesetz (BGG): Bundesgesetz über das Bundesgericht, Handkommentar, Bern 2007, Art. 121 Rz. 27-30).</w:t>
      </w:r>
    </w:p>
    <w:p>
      <w:r>
        <w:rPr>
          <w:b/>
        </w:rPr>
        <w:t>E. 3.2</w:t>
      </w:r>
    </w:p>
    <w:p>
      <w:r>
        <w:t>Die Rechtsvertreterin hielt in ihrer Revisionseingabe unter anderem fest, das Tätigkeitsgebiet der Zentralstelle MNA, welche beim Amt für Jugend- und Berufsberatung in der Bildungsdirektion des Kantons E._______ angesiedelt sei, bewege sich innerhalb eines Mehrfachmandates, wobei das Amt für Jugend- und Berufsberatung teils in der Rolle als Vertrauensperson, als gesetzliche Vertreterin oder als gewillkürte Rechtsvertretung zugunsten minderjähriger und unbegleiteter Personen im Asylverfahren auftrete. Im Rahmen des erstinstanzlichen Asylverfahrens trete die Jugend- und Berufsberatung - wie auch im vorliegenden Fall - regelmässig als Vertrauensperson auf, was sich auch aus dem Umstand ergebe, dass die Verfügung des BFM vom 16. April 2013 gestützt auf Art. 53a der Asylverordnung 1 vom 11. August 1999 (AsylV 1, SR 142.311) sowohl der Jugend- und Berufsberatung als auch der Gesuchstellerin separat eröffnet worden sei.</w:t>
      </w:r>
    </w:p>
    <w:p>
      <w:r>
        <w:rPr>
          <w:b/>
        </w:rPr>
        <w:t>E. 3.3</w:t>
      </w:r>
    </w:p>
    <w:p>
      <w:r>
        <w:t>Das Bundesverwaltungsgericht ging aufgrund des von der Rechtsvertreterin zusammen mit der Beschwerde eingereichten Verlaufsberichts des MNA-Zentrums F._______ vom 26. April 2013 (Beschwerdebeilage 4), worin unter "Allgemeine Informationen" festgehalten wird, für alle MNA's werde automatisch eine Beistandschaft errichtet, ohne Weiteres davon aus, dass die zuständige Mitarbeiterin des Amts für Jugend- und Berufsberatung in casu auch im Rahmen des erstinstanzlichen Asylverfahrens als Beiständin fungiert habe; das Bundesverwaltungsgericht interpretierte die vorstehend zitierten allgemeinen Informationen im Verlaufsbericht mithin dahingehend, diese bezögen sich auf sämtliche Tätigkeitsfelder der Mandatsführung durch die Jugend- und Berufsberatung, also auch auf die Vertretung unbegleiteter Minderjähriger im erstinstanzlichen Asylverfahren. Dies ist aber gerade nicht der Fall. Mit dieser Fehlannahme verkannte das Bundesverwaltungsgericht im Ergebnis die Tatsache, dass Frau Patrizia Carù im Zeitpunkt der Zustellung der Verfügung des BFM vom 16. April 2013 an ihre Adresse noch nicht gesetzliche oder gewillkürte Rechtsvertreterin, sondern erst Vertrauensperson war. Damit hat das Bundesgericht die wesentliche Tatsache übersehen, dass Frau Patrizia Carù die Gesuchstellerin während des erstinstanzlichen Asylverfahrens nicht als Beiständin, sondern als Vertrauensperson begleitet hat. Als Folge hiervon konnte mit der am 26. April 2013 erfolgten Zustellung der Verfügung des BFM an die Vertrauensperson der Fristenlauf noch nicht ausgelöst werden, sieht doch Art. 53a AsylV 1 bei Verfügungen an unbegleitete minderjährige Asylsuchende, die durch eine Vertrauensperson betreut werden, die Modalität der Doppeleröffnung vor, wobei die Beschwerdefrist erst an dem auf die spätere Eröffnung der erstinstanzlichen Verfügung folgenden Tag an zu laufen beginnt.</w:t>
      </w:r>
    </w:p>
    <w:p>
      <w:r>
        <w:rPr>
          <w:b/>
        </w:rPr>
        <w:t>E. 3.4</w:t>
      </w:r>
    </w:p>
    <w:p>
      <w:r>
        <w:t>Zusammenfassend ist festzuhalten, dass das Bundesverwaltungsgericht im Rahmen des Beschwerdeverfahrens die aktenkundige erhebliche Tatsache übersehen hat, dass Frau Patrizia Carù im vorliegenden Fall während des erstinstanzlichen Asylverfahrens nicht als Beiständin, sondern als Vertrauensperson fungiert hat, weshalb der Revisionsgrund von Art. 121 Bst. d BGG (Übersehen in den Akten liegender erheblicher Tatsachen) als erfüllt zu erachten ist. Da die Verfügung des BFM vom 16. April 2013 der Gesuchstellerin persönlich erst am 3. Mai 2013 eröffnet worden ist, ist die fünf Arbeitstage umfassende Beschwerdefrist entgegen der Annahme des Bundesverwaltungsgerichts im Urteil vom 21. Mai 2013 nicht am 6. Mai 2013, sondern erst am 13. Mai 2013 abgelaufen. Damit steht fest, dass die Beschwerde vom 13. Mai 2013 rechtzeitig erfolgt ist. Das Gesuch um Revision des Urteils des Bundesverwaltungsgerichts vom 21. Mai 2013 ist demzufolge gutzuheissen, dieses Urteil aufzuheben und das Beschwerdeverfahren wieder aufzunehmen.</w:t>
      </w:r>
    </w:p>
    <w:p>
      <w:r>
        <w:rPr>
          <w:b/>
        </w:rPr>
        <w:t>E. 3.5</w:t>
      </w:r>
    </w:p>
    <w:p>
      <w:r>
        <w:t>In diesem Zusammenhang lassen es die Ausführungen in der Beschwerde zur medizinischen Situation der Gesuchstellerin, welche näherer Abklärungen bedürfen, als geboten erscheinen, für die Dauer des Beschwerdeverfahrens gestützt auf Art. 55 Abs. 3 VwVG i.V.m. Art. 107a AsylG die aufschiebende Wirkung zu gewähren.</w:t>
      </w:r>
    </w:p>
    <w:p>
      <w:r>
        <w:rPr>
          <w:b/>
        </w:rPr>
        <w:t>E. 4.1</w:t>
      </w:r>
    </w:p>
    <w:p>
      <w:r>
        <w:t>Bei diesem Ausgang des Revisionsverfahrens sind keine Verfahrenskosten aufzuerlegen (Art. 63 VwVG).</w:t>
      </w:r>
    </w:p>
    <w:p>
      <w:r>
        <w:rPr>
          <w:b/>
        </w:rPr>
        <w:t>E. 4.2</w:t>
      </w:r>
    </w:p>
    <w:p>
      <w:r>
        <w:t>Angesichts des Obsiegens im Revisionsverfahren ist der vertretenen Gesuchstellerin in Anwendung von Art. 64 Abs. 1 VwVG i.V.m. Art. 68 Abs. 2 VwVG zulasten der Gerichtskasse eine Parteientschädigung für die ihr erwachsenen notwendigen und verhältnismässig hohen Kosten zuzusprechen (vgl. Art. 7 des Reglements vom 21. Februar 2008 über die Kosten und Entschädigungen vor dem Bundesverwaltungsgericht [VGKE, SR 173.320.2]). Gestützt auf die in Betracht zu ziehenden Bemessungsfaktoren (Art. 9-13 VGKE) ist die Parteientschädigung aufgrund der Akten auf pauschal Fr. 400.-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