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D-3074/2023 vom 6. Juni 2023</w:t>
      </w:r>
    </w:p>
    <w:p>
      <w:r>
        <w:t>Bundesverwaltungsgericht, 2023-06-06, DE</w:t>
      </w:r>
    </w:p>
    <w:p>
      <w:r>
        <w:rPr>
          <w:b/>
        </w:rPr>
        <w:t xml:space="preserve">Quelle: </w:t>
      </w:r>
      <w:r>
        <w:t>https://mcp.opencaselaw.ch/entscheid/bvger_D-3074_2023</w:t>
      </w:r>
    </w:p>
    <w:p>
      <w:r>
        <w:t>FR: TAF D-3074/2023 du 6 juin 2023</w:t>
      </w:r>
    </w:p>
    <w:p>
      <w:r>
        <w:t>IT: TAF D-3074/2023 del 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1986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VwVG). Auf die Beschwerde ist somit einzutreten.</w:t>
      </w:r>
    </w:p>
    <w:p>
      <w:r>
        <w:rPr>
          <w:b/>
        </w:rPr>
        <w:t>E. 2.1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von der Vorinstanz verfügte Anpassung des Geburtsdatums im ZEMIS (vgl. Dispositivziffer 6 der angefochtenen Verfügung) wurde vorliegend nicht angefochten. Ein diesbezüglicher Beschwerdewille ergibt sich auch nicht aus der Begründung der Rechtsmitteleingabe. Unter Berücksichtigung der diesbezüglich noch laufenden Beschwerdefrist wird folglich davon ausgegangen, die vorliegende Beschwerde richte sich ausschliesslich gegen den verfügten Nichteintretensentscheid.</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Soweit der Beschwerdeführer um Fristansetzung zur Beschwerdeergänzung ersuchte, ist dieser Antrag abzuweisen, da in der Beschwerdebegründung dazu nichts substantiiert wurde, die elektronisch eingereichte Beschwerde den gesetzlichen Anforderungen an eine Beschwerde genügte, keine weiteren Abklärungen erforderlich sind und er genügend Gelegenheit hatte, seinen Standpunkt geltend zu machen.</w:t>
      </w:r>
    </w:p>
    <w:p>
      <w:r>
        <w:rPr>
          <w:b/>
        </w:rPr>
        <w:t>E. 5.1</w:t>
      </w:r>
    </w:p>
    <w:p>
      <w:r>
        <w:t>In der Beschwerde wurden formelle Rügen (Verletzung des Anspruchs auf rechtliches Gehör sowie sinngemäss der Pflicht zur vollständigen und richtigen Abklärung des rechtserheblichen Sachverhalts) erhoben, welche vorab zu behandeln sind, da sie bei berechtigtem Vorbringen allenfalls zur Kassation der angefochtenen Verfügung führen können (vgl. BVGE 2013/ 34 E. 4.2).</w:t>
      </w:r>
    </w:p>
    <w:p>
      <w:r>
        <w:rPr>
          <w:b/>
        </w:rPr>
        <w:t>E. 5.2.1</w:t>
      </w:r>
    </w:p>
    <w:p>
      <w:r>
        <w:t>Gemäss Art. 29 Abs. 2 der Bundesverfassung der Schweizerischen Eidgenossenschaft vom 18. April 1999 (BV; SR 101) und Art. 29 VwVG haben die Parteien Anspruch auf rechtliches Gehör. Dieses umfasst insbesondere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2009/35 E. 6.4.1 m.w.H.; vgl. ferner Patrick Sutter, in: Auer/ Müller/Schindler [Hrsg.], Kommentar zum Bundesgesetz über das Verwaltungsverfahren [VwVG], 2. Auflage, 2019, Rz. 1 zu Art. 29 VwVG m.w.H.).</w:t>
      </w:r>
    </w:p>
    <w:p>
      <w:r>
        <w:rPr>
          <w:b/>
        </w:rPr>
        <w:t>E. 5.2.2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Auflage 2013, N 142; Patrick Krauskopf/Katrin Emmenegger/Fabio Babey, in: Waldmann/ Weissenberger [Hrsg.], Praxiskommentar Verwaltungsverfahrensgesetz, 2. Auflage 2016, N 20 ff. zu Art. 12 VwVG). Die unrichtige oder unvollständige Feststellung des rechtserheblichen Sachverhalts in Verletzung der behördlichen Untersuchungspflicht bildet einen Beschwerdegrund (Art. 106 Abs. 1 Bst. b AsylG, Art. 49 Bst. b VwVG). Unrichtig ist die Sachverhaltsdarstellung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Auer/Müller/Schindler [Hrsg.], a.a.O., N 16 zu Art. 12 VwVG). Ihre Grenze findet die Untersuchungspflicht der Behörde in der Mitwirkungspflicht der asylsuchenden Person (Art. 13 Abs. 1 VwVG und Art. 8 Abs. 1 AsylG).</w:t>
      </w:r>
    </w:p>
    <w:p>
      <w:r>
        <w:rPr>
          <w:b/>
        </w:rPr>
        <w:t>E. 5.3</w:t>
      </w:r>
    </w:p>
    <w:p>
      <w:r>
        <w:t>Soweit der Beschwerdeführer eine Verletzung des rechtlichen Gehörs rügte, da bei der forensischen Lebensalterseinschätzung am 24. März 2023 kein Dolmetscher anwesend gewesen sei (vgl. E. II, Ziff. 1, Rz. 10, S. 5 der Beschwerde), ist festzuhalten, dass er anlässlich der EB UMA darüber informiert wurde, dass während der vorgesehenen medizinischen Altersabklärung kein Dolmetscher respektive keine Dolmetscherin anwesend sein werde. In der Folge wurde ihm deshalb der Ablauf der Untersuchung im Detail erklärt (vgl. SEM-Akte 12/11, Ziff. 9.01). Aus dem Protokoll wird ersichtlich, dass weder der Beschwerdeführer noch dessen anwesende Rechtsvertretung Einwände gegen dieses Vorgehen hatten und auch in der Stellungnahme vom 12. April 2023 wurde die Abwesenheit eines Dolmetschers oder einer Dolmetscherin nicht gerügt (vgl. SEM-Akte 21/2). Da auch dem medizinischen Gutachten des IRM der Universität C._______ keine Hinweise zu entnehmen sind, dass es zwischen ihm und den behandelnden Ärzten zu Verständigungsschwierigkeiten gekommen ist (vgl. SEM-Akten 17/6 und 18/6), ist vorliegend keine Verletzung des rechtlichen Gehörs ersichtlich.</w:t>
      </w:r>
    </w:p>
    <w:p>
      <w:r>
        <w:rPr>
          <w:b/>
        </w:rPr>
        <w:t>E. 5.4</w:t>
      </w:r>
    </w:p>
    <w:p>
      <w:r>
        <w:t>Nach Prüfung der Akten ergeben sich auch keine Anhaltspunkte, welche den Schluss zulassen würden, die Vorinstanz habe sich nicht in hinreichender Ausführlichkeit mit den geltend gemachten systemischen Schwachstellen des Asylverfahrens und den Aufnahmebedingungen in Kroatien auseinandergesetzt oder den Vorbringen des Beschwerdeführers und seiner individuellen Situation nicht genügend Rechnung getragen (vgl. E. II, S. 3 ff. der angefochtenen Verfügung). Den Akten sind folglich keine Umstände zu entnehmen, aufgrund derer sich die Notwendigkeit weiterer sachverhaltlicher Abklärungen ergeben würde.</w:t>
      </w:r>
    </w:p>
    <w:p>
      <w:r>
        <w:rPr>
          <w:b/>
        </w:rPr>
        <w:t>E. 5.5</w:t>
      </w:r>
    </w:p>
    <w:p>
      <w:r>
        <w:t>Nach dem Gesagten erweisen sich die formellen Rügen als unbegründet. Das Eventualbegehren um Rückweisung der Sache an die Vorinstanz zur Neubeurteilung ist demzufolge abzuweisen.</w:t>
      </w:r>
    </w:p>
    <w:p>
      <w:r>
        <w:rPr>
          <w:b/>
        </w:rPr>
        <w:t>E. 6.1</w:t>
      </w:r>
    </w:p>
    <w:p>
      <w:r>
        <w:t>Nachfolgend ist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Rahmen eines - hier interessierenden - Wiederaufnahmeverfahrens (engl.: take back) findet demgegenüber grundsätzlich keine (erneute) Zuständigkeitsprüfung nach Kapitel III der Dublin-III-VO mehr statt (vgl. zum Ganzen BVGE 2017 VI/5 E. 6.2 und 8.2.1 m.w.H.). Die Zuständigkeit beziehungsweise die Verpflichtung des Mitgliedstaates zur Wiederaufnahme ergibt sich direkt aus Art. 18 Abs. 1 Bst. b-d beziehungsweise Art. 20 Abs. 5 Dublin-III-VO (vgl. Urteil des Gerichtshofs der Europäischen Union [EuGH], Grosse Kammer vom 2. April 2019, H. und R., C-582/17 und C-583/17, EU:C:2019:280, Rn. 47-50; BVGE 2019 VI/7 E. 4-6, 2017 VI/5 E. 6.2 und 8.2.1 m.w.H.).</w:t>
      </w:r>
    </w:p>
    <w:p>
      <w:r>
        <w:rPr>
          <w:b/>
        </w:rPr>
        <w:t>E. 6.4</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6.6</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AsylV1). Unbegleitete Minderjährige sind vom Wiederaufnahmeverfahren ausgenommen (vgl. Ulrich Koehler, Praxiskommentar zum Europäischen Asylzuständigkeitssystem, 2018, N 33 zu Art. 8 Dublin-III-VO sowie Christian Filzwieser / Andrea Sprung, Dublin-III-Verordnung, Das europäische Asylzuständigkeitssystem, 2014, K15 f. zu Art. 8 Dublin-III-VO, m.w.H.). Vorliegend bestünde deshalb bei Minderjährigkeit des Beschwerdeführers eine der grundsätzlichen Wiederaufnahmezuständigkeit Kroatiens vorrangige Zuständigkeit der Schweiz (vgl. statt vieler Urteile des BVGer E-2041/2023 vom 25. April 2023 E. 6.1 und D-1134/2023 vom 9. März 2023 E. 7.2, je m.w.H.).</w:t>
      </w:r>
    </w:p>
    <w:p>
      <w:r>
        <w:rPr>
          <w:b/>
        </w:rPr>
        <w:t>E. 7.1</w:t>
      </w:r>
    </w:p>
    <w:p>
      <w:r>
        <w:t>Zur Begründung ihres Nichteintretensentscheids führte die Vorinstanz im Wesentlichen aus, dem Beschwerdeführer sei es nicht gelungen, die geltend gemachte Minderjährigkeit glaubhaft zu machen. Seine Angaben zu seinem Alter und seinem Geburtsdatum seien vage ausgefallen. Das Ergebnis des Altersgutachtens bestätige die Zweifel am von ihm geltend gemachten Alter. Ferner habe er keine rechtsgenüglichen Identitätsdokumente vorgelegt. Sodann weise der Abgleich der Fingerabdrücke mit der Zentraleinheit Eurodac nach, dass er am (...) 2023 in Kroatien ein Asylgesuch eingereicht habe. Da die kroatischen Behörden innerhalb der vorgesehenen Frist keine Stellung genommen hätten, sei die Zuständigkeit zur Durchführung des weiteren Verfahrens in Anwendung von Art. 25 Abs. 2 Dublin-III-VO auf Kroatien übergegangen. Da er illegal in Kroatien eingereist sei, sei Kroatien gemäss der Verordnung (EU) Nr. 603/2013 des Europäischen Parlaments und des Rates vom 26. Juni 2013 über die Einrichtung von Eurodac für den Abgleich von Fingerabdruckdaten zum Zwecke der effektiven Anwendung der Verordnung (EU) Nr. 604/2013 (sog. Eurodac-Verordnung) gehalten gewesen, ihm die Fingerabdrücke abzunehmen. Aus dem von ihm geschilderten Fehlverhalten einzelner Mitarbeitender der kroatischen Sicherheitskräfte lasse sich keine systematische Anwendung von Gewalt ableiten. Betroffene könnten direkt bei der Polizei oder mit Hilfe einer NGO oder eines Anwaltsbüros Anzeige erstatten und die Beschwerdemechanismen nutzen. Ferner gebe es keine wesentlichen Gründe für die Annahme gemäss Art. 3 Abs. 2 Dublin-III-VO, dass das Asylverfahren und die Aufnahmebedingungen für Asylsuchende in Kroatien Schwachstellen aufweisen würden, die eine Gefahr einer unmenschlichen oder entwürdigenden Behandlung im Sinne von Art. 4 der EU-Grundrechtecharta und Art. 3 der Konvention zum Schutze der Menschenrechte und Grundfreiheiten vom 4. November 1950 (EMRK; SR 0.101) mit sich bringen würden. Personen, die gestützt auf die Dublin-III-VO von der Schweiz nach Kroatien überstellt würden, hätten in Kroatien Zugang zu einem rechtsstaatlichen Asyl- und Wegweisungsverfahren, unabhängig davon, ob sie zuvor in Kroatien bereits um Asyl nachgesucht hätten. Es sei nicht davon auszugehen, dass der Beschwerdeführer bei einer Überstellung nach Kroatien gravierenden Menschenrechtsverletzungen im Sinne von Art. 3 Abs. 2 Dublin-III-VO und Art. 3 EMRK ausgesetzt werde, in eine existenzielle Notlage geraten oder ohne Prüfung seines Asylgesuchs und unter Verletzung des Non-Refoulement-Gebots in seinen Heimat- oder Herkunftsstaat überstellt werden würde. Zudem lägen keine systemischen Mängel in Kroatiens Asyl- und Aufnahmesystem vor. Gründe, welche die Schweiz gemäss Art. 16 Abs. 1 Dublin-III-VO zur Prüfung der Asylgesuche verpflichten würden, seien ebenfalls nicht gegeben. Alsdann gebe es keinen Grund, die Souveränitätsklausel im Sinne von Art. 17 Abs. 1 Dublin-III-VO i.V.m. Art. 29a Abs. 3 AsylV 1 anzuwenden.</w:t>
      </w:r>
    </w:p>
    <w:p>
      <w:r>
        <w:rPr>
          <w:b/>
        </w:rPr>
        <w:t>E. 7.2</w:t>
      </w:r>
    </w:p>
    <w:p>
      <w:r>
        <w:t>In der Beschwerde wurde zur Begründung des Hauptbegehrens im Wesentlichen geltend gemacht, dass gemäss zahlreicher Berichte im kroatischen Asyl- und Aufnahmesystem systemische Mängel bestünden und Kroatien das anwendbare internationale Recht nicht rechtmässig anwende. Völkerrechtswidrige Push-backs und Polizeigewalt gegenüber Asylsuchenden seien gut dokumentiert und an der Tagesordnung. Die Problematik der Push-backs beschränke sich nicht nur auf die Grenzregion - auch in Zagreb komme es vor, dass selbst sich im Asylverfahren befindende Personen willkürlich von der Polizei aufgegriffen und dann nach Bosnien und Herzegowina verschleppt würden. Die Vermutung, dass Kroatien seinen internationalen Verpflichtungen nachkomme, könne daher nicht mehr mit Verweis auf die Botschaftsabklärung aufrechterhalten werden. Die Gewaltanwendung an Kroatiens Grenze habe System und sei staatlich mindestens geduldet. Es könne daher nicht davon ausgegangen werden, dass derselbe Staat an anderer Stelle rechtmässig agiere. Es bestünden sodann für Opfer von Polizeigewalt in Kroatien kaum Chancen durch Beschreiten des innerstaatlichen Rechtswegs Recht zu erhalten. Aufgrund der systemischen Mängel laufe der Beschwerdeführer Gefahr, bei einer erneuten Rückführung wieder Opfer von gravierenden Menschenrechtsverletzungen, Polizeigewalt, Kettenabschiebung und einer Verletzung des Non-Refoulement-Gebots zu werden. Mit der Rückschaffung drohe ihm eine Retraumatisierung. Das SEM hätte abklären müssen, ob er in Kroatien angemessen untergebracht und ihm effektiv Schutz gewährt werde oder ob ihm nicht erneut eine unmenschliche Behandlung drohe. Die Voraussetzungen von Art. 3 Abs. 2 Dublin-III-VO respektive Art. 17 beziehungsweise Art. 29a Abs. 3 AsylV1 seien daher erfüllt und das SEM sei anzuweisen, auf das Asylgesuch einzutreten.</w:t>
      </w:r>
    </w:p>
    <w:p>
      <w:r>
        <w:rPr>
          <w:b/>
        </w:rPr>
        <w:t>E. 8.1</w:t>
      </w:r>
    </w:p>
    <w:p>
      <w:r>
        <w:t>Zunächst ist zu prüfen, ob die Vorinstanz die dargelegte Minderjährigkeit des Beschwerdeführers zutreffend verneint hat.</w:t>
      </w:r>
    </w:p>
    <w:p>
      <w:r>
        <w:rPr>
          <w:b/>
        </w:rPr>
        <w:t>E. 8.2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8.3.1</w:t>
      </w:r>
    </w:p>
    <w:p>
      <w:r>
        <w:t>Der Beschwerdeführer gab auf dem Personalienblatt sowie anlässlich der EB UMA an, er sei am (...) 2006 geboren worden (vgl. SEM-Akten 7/2 und 12/11, Ziff. 1.06). Eigenen Angaben zufolge habe er sich demgegenüber in Kroatien als volljährig ausgegeben und als Geburtsjahr 2002 angegeben (vgl. SEM-Akte 12/11, Ziff. 2.06). Die Tatsache, dass er vor den kroatischen Behörden bewusst falsche Angaben zu seinem Geburtsdatum gemacht hat, lässt bereits erste Zweifel an seiner persönlichen Glaubwürdigkeit aufkommen.</w:t>
      </w:r>
    </w:p>
    <w:p>
      <w:r>
        <w:rPr>
          <w:b/>
        </w:rPr>
        <w:t>E. 8.3.2</w:t>
      </w:r>
    </w:p>
    <w:p>
      <w:r>
        <w:t>Auch das Aussageverhalten des Beschwerdeführers vermag das Gericht nicht von seiner Minderjährigkeit zu überzeugen. Zwar haben Geburtsdaten im afghanischen Kulturkreis nur eine sehr untergeordnete Bedeutung und weiter ist auch zu berücksichtigen, dass der Beschwerdeführer gemäss eigenen Angaben nur (...) Jahre die Schule besuchte (vgl. SEM-Akte 12/11, Ziff. 1.17.04). Dennoch fällt auf, dass seine Jahresangaben insgesamt unbestimmt und ausweichend ausgefallen sind. So konnte er nicht sagen, wie alt seine Geschwister ungefähr sind (vgl. SEM-Akte 12/11 Ziff. 3.01) und er war auch nicht in der Lage, anzugeben, wann er in die Schule ein- und aus ihr austrat (vgl. SEM-Akte 12/11, Ziff. 1.06 und 1.17.04). Insgesamt fehlt der Detailierungsgrad, welcher seine Aussagen überprüfbar und glaubhaft machen würde. Zur Vermeidung von Wiederholungen kann im Übrigen auf die Ausführungen der Vorinstanz in der angefochtenen Verfügung verwiesen werden (vgl. dort E. II, S. 3 f.). Sein Einwand in der Beschwerde, wonach die Vorinstanz sich nicht genügend auf den Dschal li-Kalender eingelassen habe (vgl. dort E. II, Ziff. 1, N 10, S. 5), vermag an dieser Einschätzung nichts zu ändern.</w:t>
      </w:r>
    </w:p>
    <w:p>
      <w:r>
        <w:rPr>
          <w:b/>
        </w:rPr>
        <w:t>E. 8.3.3</w:t>
      </w:r>
    </w:p>
    <w:p>
      <w:r>
        <w:t>Die vom Beschwerdeführer zum Beleg seines Alters eingereichte Tazkira wurde nicht im Original vorgelegt, weshalb ihr Beweiswert von vornherein gering ist. Überdies ist festzuhalten, dass eine Tazkira keine Sicherheitsmerkmale enthält und deshalb einfach gefälscht werden kann. Selbst bei Annahme der Echtheit einer Tazkira besteht nach der Rechtsprechung des Bundesverwaltungsgerichts die Möglichkeit, dass die darin enthaltenen zeitlichen Angaben keinen zweifelsfreien Rückschluss auf das wirkliche Alter erlauben (vgl. hierzu BVGE 2019 I/6 E. 6.2, bestätigt u.a. im Urteil des BVGer D-60/2020 vom 8. Februar 2021 E. 4.3.2). Vor diesem Hintergrund vermag der Beschwerdeführer aus dem blossen Umstand, dass das in der Tazkira festgehaltene Alter mit seinen Angaben übereinstimmt, nichts zu seinen Gunsten herzuleiten und die Kopie der eingereichten Tazkira stellt kein wesentliches Indiz für seine Minderjährigkeit zum Zeitpunkt des Asylgesuchs in der Schweiz dar.</w:t>
      </w:r>
    </w:p>
    <w:p>
      <w:r>
        <w:rPr>
          <w:b/>
        </w:rPr>
        <w:t>E. 8.3.4</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Für das Gericht ergeben sich sodann vorliegend keine Anhaltspunkte, welche geeignet sind, die Erkenntnisse des Altersgutachtens des IRM der Universität C._______ vom 29. März 2023 in Frage zu stellen. Im Gutachten wird zunächst festgehalten, dass die körperliche Untersuchung aus medizinischer Sicht keine Hinweise auf das Vorliegen einer entwicklungsbeeinflussenden Erkrankung beziehungsweise einer manifesten Entwicklungsstörung ergeben habe. Die zahnärztliche Untersuchung habe einen vollständigen Abschluss des Wurzelwachstums ergeben, welcher ab einem Alter von 16 Jahren zur Beobachtung komme. Nach Untersuchung der Weisheitszähne könne kein vollständiger Abschluss des Wurzelwachstums festgestellt werden, weshalb kein Mindestalter angegeben werden könne. Die radiologische Altersschätzung des linken Handskeletts habe ein Knochenalter eines Jungen im Alter von 19 Jahren ergeben, die radiologische Altersschätzung der Brustbein-Schlüsselbein-Gelenke ein Knochenalter Stadium (...); das minimale Alter, bei welchem das vorliegende Stadium noch gesehen werden könne, habe bei 19.7 Jahren gelegen. Eine Zusammenschau der Befunde habe ein Mindestalter von 19 Jahren ergeben; das vom Beschwerdeführer angegebene Lebensalter von 17 Jahren und (...) Monaten sei mit diesem Befund nicht zu vereinbaren. Mit an Sicherheit grenzender Wahrscheinlichkeit habe er das 18. Lebensjahr vollendet und die Volljährigkeit erreicht. Gestützt auf BVGE 2018 VI/3 ist ein starkes Indiz für die Volljährigkeit, wenn das Mindestalter bei der Schlüsselbein- respektive Skelettaltersanalyse oder der zahnärztlichen Untersuchung über 18 Jahren liegt und die sich anhand der beiden Analysen ergebenden Altersspannen überlappen (vgl. ebenda E. 4.2.2). Gemäss dem Gutachten liegt das Mindestalter bei der Schlüsselbeinanalyse über 18 Jahren (19 Jahre), bei der zahnärztlichen Untersuchung unter 18 Jahren. Da bei der Mineralisation der Weisheitszähne kein Mindestalter angegeben werden konnte und die zahnärztliche Untersuchung nur einen Mittelwert von 16 Jahren nannte, überlappen sich die Altersspannen zwar insofern tatsächlich nicht, als dass im Rahmen dieser Untersuchung keine konkrete Altersspanne angegeben wird. Die Ergebnisse stehen demgegenüber nicht im Widerspruch zueinander. Angesichts des Fazits des Gutachtens und insbesondere des Befunds am Schlüsselbein, hat das SEM das Gutachten im Rahmen der Gesamtwürdigung zu Recht als ein Indiz gewertet, welches ebenfalls für die Volljährigkeit des Beschwerdeführers spricht.</w:t>
      </w:r>
    </w:p>
    <w:p>
      <w:r>
        <w:rPr>
          <w:b/>
        </w:rPr>
        <w:t>E. 8.4</w:t>
      </w:r>
    </w:p>
    <w:p>
      <w:r>
        <w:t>Nach dem Gesagten ist im Sinne einer Gesamtwürdigung aller Indizien des vorliegenden Falles davon auszugehen, dass der Beschwerdeführer im Zeitpunkt der Antragsstellung in der Schweiz mit überwiegender Wahrscheinlichkeit bereits volljährig war. Das SEM hat in seiner Verfügung das Geburtsdatum des Beschwerdeführers mit überzeugender Begründung auf den (...) 2004 festgesetzt.</w:t>
      </w:r>
    </w:p>
    <w:p>
      <w:r>
        <w:rPr>
          <w:b/>
        </w:rPr>
        <w:t>E. 8.5</w:t>
      </w:r>
    </w:p>
    <w:p>
      <w:r>
        <w:t>Nachdem die Minderjährigkeit des Beschwerdeführers nicht glaubhaft ist, fällt Art. 8 Abs. 4 Dublin-III-VO als Kriterium zur Bestimmung des für das Asylverfahren zuständigen Mitgliedstaats nicht in Betracht.</w:t>
      </w:r>
    </w:p>
    <w:p>
      <w:r>
        <w:rPr>
          <w:b/>
        </w:rPr>
        <w:t>E. 9.1</w:t>
      </w:r>
    </w:p>
    <w:p>
      <w:r>
        <w:t>Der Abgleich der Fingerabdrücke des Beschwerdeführers mit der Eurodac-Datenbank ergab, dass dieser am (...) 2023 in Kroatien daktyloskopisch erfasst wurde und gleichentags ein Asylgesuch gestellt hatte (vgl. SEM-Akte 2/1). Die kroatischen Behörden liessen das Wiederaufnahmeersuchen des SEM vom 19. April 2023 (vgl. SEM-Akte 23/5) unbeantwortet. Damit ist gestützt auf Art. 18 Abs. 1 Bst. b i.V.m. Art. 23 und 25 Dublin-III-VO die Zuständigkeit Kroatiens grundsätzlich gegeben.</w:t>
      </w:r>
    </w:p>
    <w:p>
      <w:r>
        <w:rPr>
          <w:b/>
        </w:rPr>
        <w:t>E. 9.2</w:t>
      </w:r>
    </w:p>
    <w:p>
      <w:r>
        <w:t>Dem unbewiesenen Einwand des Beschwerdeführers, er sei in Kroatien zur Abgabe seiner Fingerabdrücke gezwungen worden, ist entgegenzuhalten, dass sich die Abnahme der Fingerabdrücke von illegal einreisenden ausländischen Personen und Asylsuchenden auf Art. 14 Abs. 1 der Eurodac-Verordnung stützt. Das Vorgehen der kroatischen Behörden ist damit insoweit nicht zu beanstanden. Im Übrigen räumt die Dublin-III-VO den Schutzsuchenden kein Recht ein, den ihren Antrag prüfenden Staat selber auszuwählen (vgl. BVGE 2010/45 E. 8.3).</w:t>
      </w:r>
    </w:p>
    <w:p>
      <w:r>
        <w:rPr>
          <w:b/>
        </w:rPr>
        <w:t>E. 9.3</w:t>
      </w:r>
    </w:p>
    <w:p>
      <w:r>
        <w:t>Die grundsätzliche Zuständigkeit Kroatiens für die Durchführung des Asyl- und Wegweisungsverfahrens ist somit gegeben. Nachfolgend ist zu prüfen, ob Gründe für die Übernahme der Zuständigkeit durch die Schweiz vorliegen.</w:t>
      </w:r>
    </w:p>
    <w:p>
      <w:r>
        <w:rPr>
          <w:b/>
        </w:rPr>
        <w:t>E. 10.1</w:t>
      </w:r>
    </w:p>
    <w:p>
      <w:r>
        <w:t>Im Lichte von Art. 3 Abs. 2 Dublin-III-VO ist nachfolgend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mit sich bringen würden.</w:t>
      </w:r>
    </w:p>
    <w:p>
      <w:r>
        <w:rPr>
          <w:b/>
        </w:rPr>
        <w:t>E. 10.2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10.3</w:t>
      </w:r>
    </w:p>
    <w:p>
      <w:r>
        <w:t>Im Referenzurteil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Auch unter Berücksichtigung der auf Beschwerdeebene zitierten Berichte sowie der vom Beschwerdeführer geschilderten Erlebnisse mit den kroatischen Behörden während seines Aufenthalts in Kroatien (Festhaltung, Schläge, schlechte Behandlung und unzureichende Nahrungsversorgung) ist - ungeachtet der Frage nach deren Glaubhaftigkeit - nicht davon auszugehen, Kroatien verstosse zum heutigen Zeitpunkt systematisch gegen seine vertraglichen Verpflichtungen als zuständiger Dublin-Mitgliedstaat im Falle einer Rücküberstellung von Asylsuchenden (vgl. auch zum Problem der Transitmigration a.a.O. E. 7).</w:t>
      </w:r>
    </w:p>
    <w:p>
      <w:r>
        <w:rPr>
          <w:b/>
        </w:rPr>
        <w:t>E. 10.4</w:t>
      </w:r>
    </w:p>
    <w:p>
      <w:r>
        <w:t>Unter diesen Umständen ist die Anwendung von Art. 3 Abs. 2 Dublin-III-VO nicht gerechtfertigt.</w:t>
      </w:r>
    </w:p>
    <w:p>
      <w:r>
        <w:rPr>
          <w:b/>
        </w:rPr>
        <w:t>E. 11.1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11.2</w:t>
      </w:r>
    </w:p>
    <w:p>
      <w:r>
        <w:t>Das Bundesverwaltungsgericht anerkennt angesichts der vom Beschwerdeführer geschilderten Erlebnisse und der Ausführungen in der Beschwerde, dass das Verhalten der kroatischen Grenzbehörden und die Behandlung von Asylsuchenden im Rahmen der Erstaufnahme bis zur Gesuchstellung in Kroatien problematisch sein können (vgl. etwa Urteil des BVGer E-2666/2023 vom 16. Mai 2023 E. 6.3). Der Beschwerdeführer konnte jedoch nicht darlegen, dass die ihm bei einer Rückführung im Rahmen des Dublin-Verfahrens und damit einer legalen Rückkehr aus einem Dublin-Mitgliedstaat nach Kroatien zu erwartenden Bedingungen derart schlecht sind, dass diese zu einer Verletzung von Art. 3 EMRK führen könnten. Das Bundesverwaltungsgericht geht davon aus, dass er sich nach der Dublin-Rücküberstellung in einer anderen Situation als bei seiner vorherigen Einreise nach Kroatien befinden wird (vgl. Referenzurteil des BVGer E-1488/2020 E. 9.4). Auf Beschwerdeebene wird nichts vorgebracht, was an den Feststellungen des Gerichts etwas zu ändern vermag. Den Akten sind denn auch keine konkreten, den Beschwerdeführer betreffenden Gründe für die Annahme zu entnehmen, Kroatien werde ihn nach der Rücküberstellung im Rahmen des vorliegenden Dublin-Verfahrens ohne Prüfung seiner Asylgründe in den Heimatstaat überführen und ihn somit unter Missachtung des Non-Refoulement-Gebots zur Ausreise in ein Land zwingen, in dem sein Leib, Leben oder seine Freiheit aus einem Grund nach Art. 3 Abs. 1 AsylG gefährdet wäre oder in dem er Gefahr laufen würde, zur Ausreise in ein solches Land gezwungen zu werden.</w:t>
      </w:r>
    </w:p>
    <w:p>
      <w:r>
        <w:rPr>
          <w:b/>
        </w:rPr>
        <w:t>E. 11.3</w:t>
      </w:r>
    </w:p>
    <w:p>
      <w:r>
        <w:t>Des Weiteren liegen keine konkreten Anhaltspunkte vor, wonach die Gesundheit des Beschwerdeführers bei einer Überstellung nach Kroatien ernsthaft gefährdet werden würde. 11.3.1.1 Eine zwangsweise Rückweisung von Personen mit gesundheitlichen Problemen stellt nur ganz ausnahmsweise einen Verstoss gegen Art. 3 EMRK dar (vgl. hierzu Urteil des Europäischen Gerichtshofs für Menschenrechte [EGMR] Paposhvili gegen Belgien 13. Dezember 2016, 41738/10, §§ 180-193 m.w.H.). 11.3.1.2 Im Rahmen der EB UMA machte der Beschwerdeführer keine gesundheitlichen Beeinträchtigungen geltend. Mit der Beschwerde reichte er einen Arztbericht der (...) vom 26. April 2023 zu den Akten (vgl. BVGer-Akte 1, Beilage 4), worin der Verdacht auf eine posttraumatische Belastungsstörung geäussert wurde. Zu Behandlung wurde ihm ein Medikament verschrieben und er wurde zur psychiatrischen Anbindung überwiesen. Die geltend gemachten gesundheitlichen Beeinträchtigungen sind - ohne diese zu verharmlosen - nicht von einer derartigen Schwere, dass sie eine drohende Verletzung von Art. 3 EMRK zu begründen vermöchten. Zudem könnten sie in Kroatien behandelt werden (vgl. statt vieler Urteile des BVGer D-1666/2023 vom 25. Mai 2023 m.w.H.). Die Dublin-Mitgliedstaaten sind verpflichtet, den Antragstellenden die erforderliche medizinische Versorgung, die zumindest die Notversorgung und die unbedingt erforderliche Behandlung von Krankheiten und schweren psychischen Störungen umfasst, zugänglich zu machen; den Antragstellenden mit besonderen Bedürfnissen ist die erforderliche medizinische oder sonstige Hilfe (einschliesslich nötigenfalls einer geeigneten psychologischen Betreuung) zu gewähren (Art. 19 Abs. 1 und 2 Aufnahmerichtlinie). Sodann bestehen in Kroatien nebst den staatlichen Einrichtungen auch Angebote von Nichtregierungsorganisationen für die psychische Betreuung (vgl. etwa Urteile des BVGer E-2549/2023 vom 15. Mai 2023 E. 7.3.4 und F-2379/2023 vom 8. Mai 2023 E. 8.7, je m.w.H.). In dieser Hinsicht vermögen auch die auf Beschwerdeebene zitierten Berichte und Ausführungen zu keiner anderen Einschätzung der Situation des Beschwerdeführers in Kroatien zu führen.</w:t>
      </w:r>
    </w:p>
    <w:p>
      <w:r>
        <w:rPr>
          <w:b/>
        </w:rPr>
        <w:t>E. 11.4</w:t>
      </w:r>
    </w:p>
    <w:p>
      <w:r>
        <w:t>Nach dem Gesagten droht weder eine Verletzung von Art. 3 EMRK noch ist eine Völkerrechtsverletzung aus anderem Grund ersichtlich, weshalb die Schweiz nicht zum Selbsteintritt nach Art. 17 Abs. 1 Dublin-III-VO verpflichtet ist. 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(vgl. statt vieler Urteile des BVGer D-1335/2023 vom 25. Mai 2023 E. 8.5 und E-474/2023 vom 16. Mai 2023 E. 6.2.6; vgl. ferner Referenzurteil des BVGer E-1488/2020 vom 22. März 2023 E. 12). Vorliegend bestehen - entgegen der Ansicht des Beschwerdeführers - keine Gründe, die ein Abweichen von dieser Regel gebieten würden. Der in der Beschwerde gestellte Subeventualantrag um Einholung von Zusicherungen der kroatischen Behörden ist dementsprechend ebenfalls abzuweisen.</w:t>
      </w:r>
    </w:p>
    <w:p>
      <w:r>
        <w:rPr>
          <w:b/>
        </w:rPr>
        <w:t>E. 11.5</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12</w:t>
      </w:r>
    </w:p>
    <w:p>
      <w:r>
        <w:t>Das SEM ist demnach zu Recht von der Zuständigkeit Kroatiens ausgegangen, in Anwendung von Art. 31a Abs. 1 Bst. b AsylG auf das Asylgesuch des Beschwerdeführers nicht eingetreten und hat in Anwendung von Art. 44 AsylG ebenfalls zu Recht die Überstellung nach Kroatien angeordnet (Art. 32 Bst. a AsylV 1). Die Beschwerde ist folglich abzuweisen.</w:t>
      </w:r>
    </w:p>
    <w:p>
      <w:r>
        <w:rPr>
          <w:b/>
        </w:rPr>
        <w:t>E. 13</w:t>
      </w:r>
    </w:p>
    <w:p>
      <w:r>
        <w:t>Mit dem vorliegenden Urteil ist das Beschwerdeverfahren abgeschlossen, weshalb sich die Gesuche um Erteilung der aufschiebenden Wirkung der Beschwerde sowie um Aussetzung des Wegweisungsvollzugs und um Verzicht auf die Erhebung eines Kostenvorschusses als gegenstandslos erweisen.</w:t>
      </w:r>
    </w:p>
    <w:p>
      <w:r>
        <w:rPr>
          <w:b/>
        </w:rPr>
        <w:t>E. 14.1</w:t>
      </w:r>
    </w:p>
    <w:p>
      <w:r>
        <w:t>Das Gesuch um Gewährung der unentgeltlichen Prozessführung gemäss Art. 65 Abs. 1 VwVG ist - unbesehen der geltend gemachten (jedoch nicht belegten) Bedürftigkeit - abzuweisen, da sich das Begehren - entsprechend den vorstehenden Erwägungen - als aussichtlos erwiesen hat.</w:t>
      </w:r>
    </w:p>
    <w:p>
      <w:r>
        <w:rPr>
          <w:b/>
        </w:rPr>
        <w:t>E. 14.2</w:t>
      </w:r>
    </w:p>
    <w:p>
      <w:r>
        <w:t>Bei diesem Ausgang des Verfahrens sind die Kosten dem Beschwerdeführer aufzuerlegen (Art. 63 Abs. 1 VwVG) und auf insgesamt Fr. 750.- festzusetzen (Art. 1-3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