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D-3074/2014 vom 25. Juni 2014</w:t>
      </w:r>
    </w:p>
    <w:p>
      <w:r>
        <w:t>Bundesverwaltungsgericht, 2014-06-25, DE</w:t>
      </w:r>
    </w:p>
    <w:p>
      <w:r>
        <w:rPr>
          <w:b/>
        </w:rPr>
        <w:t xml:space="preserve">Quelle: </w:t>
      </w:r>
      <w:r>
        <w:t>https://mcp.opencaselaw.ch/entscheid/bvger_D-3074_2014</w:t>
      </w:r>
    </w:p>
    <w:p>
      <w:r>
        <w:t>FR: TAF D-3074/2014 du 25 juin 2014</w:t>
      </w:r>
    </w:p>
    <w:p>
      <w:r>
        <w:t>IT: TAF D-3074/2014 del 25 giugno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zutrifft - bei Vorliegen eines Auslieferungsersuchens des Staates, vor welchem die beschwerdeführende Partei Schutz sucht (Art. 105 AsylG; Art. 83 Bst. c Ziff. 1 und Bst. d Ziff. 1 BGG).</w:t>
      </w:r>
    </w:p>
    <w:p>
      <w:r>
        <w:rPr>
          <w:b/>
        </w:rPr>
        <w:t>E. 1.2</w:t>
      </w:r>
    </w:p>
    <w:p>
      <w:r>
        <w:t>Die Beschwerde ist nicht in einer Amtssprache des Bundes abge­fasst. Auf die Ansetzung einer Frist zur Beschwerdeverbesserung kann indessen praxisgemäss verzichtet werden, da der in Englisch verfassten Beschwerdeeingabe genügend klare, sinngemässe Rechtsbegehren und deren Begründung zu entnehmen sind und ohne Weiteres darüber befun­den werden kann.</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vom sprachlichen Mangel abgesehen - form­gerecht ein­gereichte Beschwerde ist einzutreten (Art. 108 Abs. 1 AsylG; Art. 105 AsylG i.V.m. Art. 37 VGG und Art. 48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w:t>
      </w:r>
    </w:p>
    <w:p>
      <w:r>
        <w:rPr>
          <w:b/>
        </w:rPr>
        <w:t>E. 4</w:t>
      </w:r>
    </w:p>
    <w:p>
      <w:r>
        <w:t>Gestützt auf Art. 111a Abs. 1 AsylG wurde auf die Durchführung eines Schrif­tenwechsels verzichtet.</w:t>
      </w:r>
    </w:p>
    <w:p>
      <w:r>
        <w:rPr>
          <w:b/>
        </w:rPr>
        <w:t>E. 5</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Auslandverfahren anzuwenden.</w:t>
      </w:r>
    </w:p>
    <w:p>
      <w:r>
        <w:rPr>
          <w:b/>
        </w:rPr>
        <w:t>E. 6.1</w:t>
      </w:r>
    </w:p>
    <w:p>
      <w:r>
        <w:t>Wird ein Asylgesuch im Ausland bei einer schweizerischen Vertretung gestellt, so führt diese mit der asylsuchenden Person in der Regel eine Befragung durch und überweist das Gesuch anschliessend an das BFM (vgl. dazu alt Art. 19 und Art. 20 Abs. 1 AsylG sowie Art. 10 Abs. 1 der Asylverordnung 1 vom 11. August 1999 über Verfahrensfragen [AsylV 1, SR 142.311]). Ist die Durchführung einer Befragung nicht möglich, so wird die asylsuchende Person von der Vertretung aufgefordert, ihre Asylgründe schriftlich festzuhalten (Art. 10 Abs. 2 AsylV 1).</w:t>
      </w:r>
    </w:p>
    <w:p>
      <w:r>
        <w:rPr>
          <w:b/>
        </w:rPr>
        <w:t>E. 6.2</w:t>
      </w:r>
    </w:p>
    <w:p>
      <w:r>
        <w:t>Nach alt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6.3</w:t>
      </w:r>
    </w:p>
    <w:p>
      <w:r>
        <w:t>Vorliegend wurde auf eine Befragung durch die Botschaft mangels entsprechender Kapazitäten der B.__________ verzichtet und dem Beschwerdeführer - zwecks Wahrung des rechtlichen Gehörs - ein schriftlicher Fragekatalog zugestellt. Vor dem Hintergrund der massgeblichen Praxis zur Behandlung von Asylgesuchen aus dem Ausland und Einreisebewilligung sowie unter Berücksichtigung der Aktenlage ist festzustellen, dass im vorliegenden Verfahren auf eine Befragung verzichtet werden durfte und mit der Einladung zur Stellungnahme den massgeblichen verfahrensrechtlichen Anforderungen Genüge getan wurde (vgl. dazu BVGE 2007/30, insbes. E. 5.6 f.).</w:t>
      </w:r>
    </w:p>
    <w:p>
      <w:r>
        <w:rPr>
          <w:b/>
        </w:rPr>
        <w:t>E. 6.4</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6.5</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 Der Beschwerdeführer hält sich nach eigenen Angaben seit seiner Ausreise aus Eritrea unter schwierigen Bedingungen in (...) auf. Hierzu ist festzuhalten, dass dieser, sollte er sich an seinem derzeitigen Aufenthaltsort nicht mehr hinreichend sicher fühlen und sich seine dortige sonstige Lebenssituation weiter verschlechtern, über die Möglichkeit verfügt, sich beim UNHCR als Flüchtling zu registrieren und in dem ihm zugewiesenen Camp zu leben. Die in diesem Zusammen­hang geäusserten Befürchtungen vor einer Entführung sind angesichts der diesbezüglichen Situation vor Ort zwar nachvollziehbar. Das BFM hat jedoch in der angefochtenen Verfügung übereinstimmend mit der Praxis des Bundesverwaltungsgerichts er­wogen, gemäss gesicherten Erkenntnissen sei das Risiko einer Deportation oder Verschleppung für Eritreer, die im Sudan vom UNHCR als Flücht­linge anerkannt sind, gering (vgl. statt vieler Urteil E-4417/2011 vom 9. Feb­ruar 2012 E. 6.5.3). Dem Bericht der Schweizerischen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for Migration (IOM) und die sudanesischen Behörden bestrebt sind, die Situation zu verbessern. Gleiches gilt für Bestre­bungen hinsichtlich der Sicherheit in den Flüchtlingscamps (vgl. dazu insbe­sondere die Mitteilung des UNHCR vom 25. Januar 2013; "UNHCR concern at refugee kidnappings, dis­appearences in eastern Sudan"). Ferner weist der Beschwerdeführer kein Profil auf, welches sie mit erheblicher Wahrscheinlichkeit zum Ziel eines Entführungsversuches machen würde. An dieser Einschätzung vermag die blosse Behauptung in der Beschwerde, wonach im Sudan alle Ausländer, auch wenn sie einen Flüchtlingsausweis des UNHCR besitzen würden, gegen Entgelt eine sudanesische Identitätskarte erlangen müssten, um nicht in den Heimatstaat zurückgeschafft zu werden, nichts zu ändern, ist doch, wie obenstehend ausgeführt, davon auszugehen, dass der Beschwerdeführer über die Möglichkeit verfügt, sich beim UNHCR als Flüchtling zu registrieren und in dem ihm zugewiesenen Camp zu leben. Zusammenfassend ist festzuhalten, dass vorliegend keine konkreten Hin­weise dafür bestehen, der Beschwerdeführer sei gegenwärtig einer Ge­fährdung ausgesetzt oder habe eine unmittelbar drohende Deportation nach Eritrea oder eine Entführung durch terroristische Gruppen zu befürch­ten.</w:t>
      </w:r>
    </w:p>
    <w:p>
      <w:r>
        <w:rPr>
          <w:b/>
        </w:rPr>
        <w:t>E. 6.6</w:t>
      </w:r>
    </w:p>
    <w:p>
      <w:r>
        <w:t>Schliesslich ist festzustellen, dass keine nahen Verwandten oder Be­zugs­personen des Beschwerdeführers in der Schweiz leben, und den Akten auch sonst keine Hinweise auf Anknüpfungspunkte zur Schweiz zu entnehmen sind.</w:t>
      </w:r>
    </w:p>
    <w:p>
      <w:r>
        <w:rPr>
          <w:b/>
        </w:rPr>
        <w:t>E. 6.7</w:t>
      </w:r>
    </w:p>
    <w:p>
      <w:r>
        <w:t>Der Beschwerdeführer vermochte insgesamt nicht aufzuzeigen, dass er auf die Schutzgewährung durch die Schweiz angewiesen ist be­ziehungsweise ihm gerade die Schweiz den erforderlichen Schutz ge­währen muss. Der weitere Verbleib im Sudan ist ihm nach dem Gesagten zuzumuten und die Vorinstanz hat ihm zu Recht die Einreise in die Schweiz verweigert und dessen Asylgesuch abgelehnt. 7.Aus diesen Erwägungen ergibt sich, dass die angefochtene Verfügung Bun­desrecht nicht verletzt und der rechtserhebliche Sachverhalt richtig und voll­ständig festgestellt wurde (Art. 106 AsylG). Die Beschwerde ist nach dem Gesagten abzuweisen. 8.Bei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