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D-306/2014 vom 27. Januar 2014</w:t>
      </w:r>
    </w:p>
    <w:p>
      <w:r>
        <w:t>Bundesverwaltungsgericht, 2014-01-27, DE</w:t>
      </w:r>
    </w:p>
    <w:p>
      <w:r>
        <w:rPr>
          <w:b/>
        </w:rPr>
        <w:t xml:space="preserve">Quelle: </w:t>
      </w:r>
      <w:r>
        <w:t>https://mcp.opencaselaw.ch/entscheid/bvger_D-306_2014</w:t>
      </w:r>
    </w:p>
    <w:p>
      <w:r>
        <w:t>FR: TAF D-306/2014 du 27 janvier 2014</w:t>
      </w:r>
    </w:p>
    <w:p>
      <w:r>
        <w:t>IT: TAF D-306/2014 del 27 gennaio 2014</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entscheidet auf dem Gebiet des Asyls endgültig, ausser bei Personen, gegen die ein Auslieferungsersuchen des Staates vorliegt, vor welchem sie Schutz ersuchen (Art. 105 AsylG; Art. 83 Bst. d Ziff. 1 des Bundesgerichtsgesetzes vom 17. Juni 2005 [BGG, SR 173.110]). Eine solche Ausnahme im Sinne von Art. 83 Bst. d Ziff. 1 BGG liegt in casu nicht vor. Das Bundesverwaltungsgericht ist daher zuständig für die Beurteilung der vorliegenden Beschwerde.</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1.3</w:t>
      </w:r>
    </w:p>
    <w:p>
      <w:r>
        <w:t>Die formelle Rüge des Beschwerdeführers, das BFM hätte eine Anhörung zu den neuen Asylgründen durchführen müssen, greift nicht. Gemäss Art. 36 Abs. 1 Bst. b AsylG ist im Rahmen eines Nichteintretensverfahrens nach Art. 32 Abs. 2 Bst. e AsylG nur dann eine Anhörung durchzuführen, wenn die asylsuchende Person aus ihrem Heimat- oder Herkunftsstaat in die Schweiz zurückgekehrt ist. Dies ist vorliegend nicht der Fall; der Beschwerdeführer ist nach Abschluss des ersten Asylverfahrens nicht nach Pakistan zurückgekehrt, sondern hält sich seit Einreichung des ersten Asylgesuchs im Jahr 2009 in der Schweiz auf. Der Beschwerdeführer hat sein zweites Asylgesuch in der Eingabe vom 23. Dezember 2013 ausführlich begründet. Eine Verletzung des rechtlichen Gehörs liegt daher nicht vor (Art. 36 Abs. 2 AsylG; vgl. auch BVGE 2009/53).</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oder einer zweiten Richterin entschieden (Art. 111 Bst. e AsylG). Wie nachfolgend aufgezeigt, handelt es sich vorliegend um eine solche, weshalb der Beschwerdeentscheid nur summarisch zu begründen ist (Art. 111a Abs. 2 AsylG). Gestützt auf Art. 111a Abs. 1 AsylG wurde auf einen Schriftenwechsel verzichtet.</w:t>
      </w:r>
    </w:p>
    <w:p>
      <w:r>
        <w:rPr>
          <w:b/>
        </w:rPr>
        <w:t>E. 4</w:t>
      </w:r>
    </w:p>
    <w:p>
      <w:r>
        <w:t>Bei der Beurteilung von Beschwerden gegen Nichteintretensentscheide des BFM hat die Beschwerdeinstanz hinsichtlich des Nichteintretenstatbestands einzig zu beurteilen, ob die Vorinstanz zu Recht auf das Asylgesuch nicht eingetreten ist. Im Falle der Begründetheit des Rechtsmittels in diesem Punkt ist die angefochtene Verfügung aufzuheben und die Sache zur neuen Entscheidung an die Vorinstanz zurückzuweisen (vgl. Entscheidungen und Mitteilungen der [vormaligen]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(Art. 44 AsylG i.V.m. Art. 83 Abs. 1-4 AuG).</w:t>
      </w:r>
    </w:p>
    <w:p>
      <w:r>
        <w:rPr>
          <w:b/>
        </w:rPr>
        <w:t>E. 5</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5.1</w:t>
      </w:r>
    </w:p>
    <w:p>
      <w:r>
        <w:t>Der Beschwerdeführer hat in der Schweiz bereits ein Asylverfahren erfolglos durchlaufen. Das formelle Erfordernis des Nichteintretensgrunds von Art. 32 Abs. 2 Bst. e AsylG ist damit erfüllt.</w:t>
      </w:r>
    </w:p>
    <w:p>
      <w:r>
        <w:rPr>
          <w:b/>
        </w:rPr>
        <w:t>E. 5.2</w:t>
      </w:r>
    </w:p>
    <w:p>
      <w:r>
        <w:t>Es bleibt damit zu prüfen, ob Hinweise vorliegen, wonach seit Abschluss des ersten Asylverfahrens - mithin seit dem Urteil des Bundesverwaltungsgerichts vom 8. Februar 2012 - bedeutsame Ereignisse eingetreten sind, die geeignet sind, die Flüchtlingseigenschaft des Beschwerdeführers zu begründen, oder die für die Gewährung des vorübergehenden Schutzes relevant sind. Dies ist in Übereinstimmung mit dem BFM zu verneinen und es kann auf die zutreffenden Ausführungen in der angefochtenen Verfügung verwiesen werden. Der Rechtsmitteleingabe sind keine stichhaltigen Entgegnungen zu entnehmen, die die Argumentation des BFM in Zweifel zu ziehen vermöchten. Das Bundesverwaltungsgericht hat in seinem Beschwerdeurteil vom 8. Februar 2012 - nebst des Bestehens einer innerstaatlichen Fluchtalternative - festgestellt, dass das (erste) Asylgesuch abzuweisen war, weil der Beschwerdeführer nicht mit beachtlicher Wahrscheinlichkeit damit rechnen musste, drei Jahre nach der Entführung des Vaters zufolge dessen früherer Weigerung, den Taliban sein (...) zu Ausbildungszwecken zur Verfügung zu stellen, als Sohn einer lokalen Reflexverfolgung ausgesetzt zu sein. An dieser Einschätzung vermag die nun geltend gemachte Wahl von G._______ zum neuen Anführer der pakistanischen Taliban (...) 2013, der für die Tötung des (Verwandten) und die Entführung des Vaters verantwortlich gewesen sei, nichts zu ändern. Den Akten lassen sich keine Hinweise auf ein aktuelles Interesse an einer lokalen, geschweige denn landesweiten (Reflex-)Verfolgung des Beschwerdeführers aufgrund der Weigerung des Vaters vor nunmehr über fünf Jahren, sein (...) den Taliban zu Ausbildungszwecken zur Verfügung zu stellen, entnehmen, zumal die Taliban ihr Ansinnen gemäss den Angaben des Beschwerdeführers anlässlich der Anhörung im ersten Asylverfahren vom 10. März 2009 nach der Entführung des Vaters bereits in die Tat umgesetzt und ein Ausbildungszentrum in dem besagten (...) eingerichtet hätten (vgl. vorinstanzliche Akten A9 S. 11 F98). Im Übrigen erstreckt sich der Einflussbereich der Taliban auch mit der Wahl des neuen Anführers nicht auf das gesamte pakistanische Staatsgebiet.</w:t>
      </w:r>
    </w:p>
    <w:p>
      <w:r>
        <w:rPr>
          <w:b/>
        </w:rPr>
        <w:t>E. 5.3</w:t>
      </w:r>
    </w:p>
    <w:p>
      <w:r>
        <w:t>Aus dem Gesagten ergibt sich, dass das BFM zu Recht in Anwendung von Art. 32 Abs. 2 Bst. e AsylG auf das zweite Asylgesuch des Beschwerdeführers vom 23. Dezember 2013 nicht eingetreten ist. Es erübrigt sich bei dieser Sachlage, auf die übrigen Vorbringen in der Beschwerdeeingabe und die eingereichten Beweismittel näher einzugehen, da sie am Ergebnis nichts zu ändern vermögen.</w:t>
      </w:r>
    </w:p>
    <w:p>
      <w:r>
        <w:rPr>
          <w:b/>
        </w:rPr>
        <w:t>E. 6</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2009/50 E. 9 S. 733, BVGE 2008/34 E. 9.2 S. 510).</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Vorliegend ist der Vollzug der Wegweisung in Beachtung der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Non-Refoulement keine Anwendung findet.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die im Heimat- oder Herkunftsstaat droht, sind keine ersichtlich.</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Die allgemeine Lage in Pakistan spricht weiterhin nicht gegen den Wegweisungsvollzug. Daran vermögen auch die eingereichten Berichte zur dortigen Situation nichts zu ändern. Das Bundesverwaltungsgericht hat die Frage der Durchführbarkeit des Wegweisungsvollzugs im erst kürzlich ergangenen Urteil vom 6. Dezember 2013 einlässlich geprüft und festgestellt, dass weder die diagnostizierte Erkrankung des Beschwerdeführers noch der geltend gemachte Verlust des Beziehungsnetzes im Heimatland den Wegweisungsvollzug unzulässig oder unzumutbar machen würden. Da sich der Beschwerdeführer hinsichtlich seiner Erkrankung und des (fehlenden) Beziehungsnetzes vorliegend wiederum auf dieselben Vorbringen und Beweismittel beruft, die er im vorangegangenen Beschwerdeverfahren (...) betreffend Wiedererwägung des Wegweisungsvollzugs geltend machte, kann vollumfänglich auf die diesbezüglichen Erwägungen im betreffenden Beschwerdeurteil vom 6. Dezember 2013 verwiesen werden (vgl. dortige Erwägungen 5.1 - 5.3).</w:t>
      </w:r>
    </w:p>
    <w:p>
      <w:r>
        <w:rPr>
          <w:b/>
        </w:rPr>
        <w:t>E. 7.3</w:t>
      </w:r>
    </w:p>
    <w:p>
      <w:r>
        <w:t>Der Vollzug der Wegweisung des Beschwerdeführers in den Heimatstaat ist schliesslich auch weiterhin als möglich zu bezeichnen, da keine Vollzugshindernisse bestehen (Art. 83 Abs. 2 AuG), und es ihm obliegt, bei der allenfalls notwendigen Beschaffung gültiger Reisepapiere mitzuwirken (Art. 8 Abs. 4 AsylG; vgl. dazu auch BVGE 2008/34 E. 12 S. 513 - 515).</w:t>
      </w:r>
    </w:p>
    <w:p>
      <w:r>
        <w:rPr>
          <w:b/>
        </w:rPr>
        <w:t>E. 7.4</w:t>
      </w:r>
    </w:p>
    <w:p>
      <w:r>
        <w:t>Der durch die Vorinstanz verfügte Wegweisungsvollzug ist damit zu bestätigen und eine Anordnung der vorläufigen Aufnahme des Beschwerdeführers fällt ausser Betracht (Art. 83 Abs. 1-4 AuG).</w:t>
      </w:r>
    </w:p>
    <w:p>
      <w:r>
        <w:rPr>
          <w:b/>
        </w:rPr>
        <w:t>E. 8</w:t>
      </w:r>
    </w:p>
    <w:p>
      <w:r>
        <w:t>Dem Beschwerdeführer ist es damit nicht gelungen darzutun, inwiefern die angefochtene Verfügung Bundesrecht verletzt, den rechtserheblichen Sachverhalt unrichtig oder unvollständig feststellt oder unangemessen ist (Art. 106 Abs. 1 AsylG). Die Beschwerde ist daher als offensichtlich unbegründet abzuweisen.</w:t>
      </w:r>
    </w:p>
    <w:p>
      <w:r>
        <w:rPr>
          <w:b/>
        </w:rPr>
        <w:t>E. 9.1</w:t>
      </w:r>
    </w:p>
    <w:p>
      <w:r>
        <w:t>Das in der Beschwerdeeingabe vom 20. Januar 2014 gestellte Gesuch um Gewährung der unentgeltlichen Prozessführung gemäss Art. 65 Abs. 1 VwVG ist abzuweisen, da die Begehren - wie sich aus den vorstehenden Erwägungen ergibt - als von vornherein aussichtslos zu bezeichnen waren, weshalb die Voraussetzungen für die Gewährung der unentgeltlichen Prozessführung - unabhängig von Frage der Bedürftigkeit des Beschwerdeführers, welche vorliegend nicht belegt ist - nicht erfüllt sind.</w:t>
      </w:r>
    </w:p>
    <w:p>
      <w:r>
        <w:rPr>
          <w:b/>
        </w:rPr>
        <w:t>E. 9.2</w:t>
      </w:r>
    </w:p>
    <w:p>
      <w:r>
        <w:t>Bei diesem Ausgang des Verfahrens sind dessen Kosten von Fr. 600.- (Art. 1-3 des Reglements vom 21. Februar 2008 über die Kosten und Entschädigungen vor dem Bundesverwaltungsgericht [VGKE, SR 173.320.2])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