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D-3065/2010 vom 5. August 2010</w:t>
      </w:r>
    </w:p>
    <w:p>
      <w:r>
        <w:t>Bundesverwaltungsgericht, 2010-08-05, DE</w:t>
      </w:r>
    </w:p>
    <w:p>
      <w:r>
        <w:rPr>
          <w:b/>
        </w:rPr>
        <w:t xml:space="preserve">Quelle: </w:t>
      </w:r>
      <w:r>
        <w:t>https://mcp.opencaselaw.ch/entscheid/bvger_D-3065_2010</w:t>
      </w:r>
    </w:p>
    <w:p>
      <w:r>
        <w:t>FR: TAF D-3065/2010 du 5 août 2010</w:t>
      </w:r>
    </w:p>
    <w:p>
      <w:r>
        <w:t>IT: TAF D-3065/2010 del 5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Aus den Akten geht hervor, dass die Verfügung des BFM vom 8. März 2010 dem Beschwerdeführer mit Begleitschreiben der schweizerischen Botschaft in Colombo am 17. März 2010 verschickt worden ist. In den vorinstanzlichen Akten befindet sich keine Empfangsbestätigung.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Die Verfügung konnte dem Beschwerdeführer also frühestens am 18. März 2010 eröffnet worden. Da seine Beschwerde vom 29. März 2010 am 7. April 2010 bei der schweizerischen Vertretung in Colombo einging, ist die 30-tägige Beschwerdefrist gemäss vorhandener Akten ohne weiteres eingehalten. Ein früheres Eröffnungsdatum ist nach Aktenlage nicht nachgewiesen. Somit ist im vorliegenden Fall davon auszugehen, dass die Beschwerde innert der gesetzlichen Frist (Art. 108 Abs. 1 AsylG) erhoben worden ist.</w:t>
      </w:r>
    </w:p>
    <w:p>
      <w:r>
        <w:rPr>
          <w:b/>
        </w:rPr>
        <w:t>E. 1.4</w:t>
      </w:r>
    </w:p>
    <w:p>
      <w:r>
        <w:t>Die Beschwerde ist somit als frist- und formgerecht eingereicht zu erachten; der Beschwerdeführer ist legitimiert (Art. 108 Abs. 1 AsylG; Art. 105 AsylG i.V.m. Art. 37 VGG sowie Art. 48 Abs. 1 und Art. 52 VwVG). Auf die Beschwerde ist folglich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Praxis des Bundesverwaltungsgerichts ist die asylsu- 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Vorliegend ging das BFM G.offenbar davon aus, der Sachverhalt sei schon aufgrund der schriftlichen Eingaben entscheidreif erstellt. Diese Sichtweise erscheint als vertretbar, sind doch die Eingaben vom 28. November 2006 (schriftliches Asylgesuch) sowie vom 2. Februar 2010 (Stellungnahme anlässlich der Gewährung des rechtlichen Gehörs) detailliert und klar formuliert. Unter diesen Umständen erübrigte sich für die Vorinstanz die Aufbietung des Beschwerdeführers zu einer Befragung. Da den vom Bundesverwaltungsgericht ferner aufgeführten Erfordernissen (Gewährung des rechtlichen Gehörs; Begründung des Verzichts auf eine Befragung) ebenfalls Rechnung getragen wurde, ist die Vorgehensweise des BFM nicht zu beanstanden.</w:t>
      </w:r>
    </w:p>
    <w:p>
      <w:r>
        <w:rPr>
          <w:b/>
        </w:rPr>
        <w:t>E. 4.4</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Einleitend ist festzuhalten, dass das Bundesverwaltungsgericht in Übereinstimmung mit der Vorinstanz die Glaubhaftigkeit der Vorbringen des Beschwerdeführers nicht in Frage stellt. Der Vorfall am 15. September 1990, bei welchem er in seiner Funktion als Polizeibeamter bei einem Angriff der LTTE verletzt und hospitalisiert worden sei, liegt schon viele Jahre zurück. Die danach erlittenen Drohanrufe - angeblich und vermutungsweise von Angehörigen der LTTE initiiert - endeten gemäss seinen eigenen Angaben seit dem Ende des Bürgerkrieges im Mai 2009, da er seither keine Probleme mehr mit den LTTE gehabt habe. Im aktuellen Zeitpunkt können diese Ereignisse mithin nicht mehr als kausal für die beantragte Einreise in die Schweiz und die Asylgewährung angesehen werden.</w:t>
      </w:r>
    </w:p>
    <w:p>
      <w:r>
        <w:rPr>
          <w:b/>
        </w:rPr>
        <w:t>E. 5.2</w:t>
      </w:r>
    </w:p>
    <w:p>
      <w:r>
        <w:t>Die vorgebrachten Probleme mit der TMVP sind sodann in ihrer Intensität und Ausprägung nicht asylrelevant. Gemäss eigenen Angaben litten sowohl der Beschwerdeführer wie auch seine Familienangehö-rigen nie unter physischer Gewalt seitens der TMVP oder sind jemals von diesen festgenommen worden. Zudem ist festzuhalten, dass sich die TMVP nach der Niederlage der LTTE im Mai 2009 als politische Partei etabliert hat und nicht mehr als militante Gruppierung agiert. Die heutige politische Situation in Sri Lanka lässt es überdies ohnehin grundsätzlich zu, dass allfällige Übergriffe seitens der TMVP bei der Polizei gemeldet werden könnten. Der Beschwerdeführer als ehemaliger Polizeibeamter sollte über die diesbezüglichen Beschwerdemechanismen bestens informiert sein. Der vorliegenden Aktenlage sind überdies keine Hinweise zu entnehmen, welche generell auf die Schutzunwilligkeit des srilankischen Staates hindeuten würden. Schliesslich ist festzuhalten, dass die TMVP hauptsächlich im Osten von Sri Lanka aktiv ist. Bei den vom Beschwerdeführer geltend gemachten Schwierigkeiten handelt es sich somit um regional beschränkte Nachteile, welchen er sich durch eine Wohnsitznahme in einem anderen Landesteil seiner Heimat problemlos entziehen könnte. Insgesamt vermitteln die geltend gemachten Fluchtgründe nicht den Eindruck einer zielgerichtet und asylrelevant verfolgten Person vor Ort. Die Furcht des Beschwerdeführers vor einer Verfolgung in seinem Heimatland ist daher - in Übereinstimmung mit den Ausführungen des BFM - als objektiv nicht begründet im Sinne des Asylgesetzes einzustufen.</w:t>
      </w:r>
    </w:p>
    <w:p>
      <w:r>
        <w:rPr>
          <w:b/>
        </w:rPr>
        <w:t>E. 5.3</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(vor allem im Grossraum Colombo) ausgesetzt sind, kommt indes aufgrund mangelnder Intensität kein Verfolgungscharakter im Sinne von Art. 3 AsylG zu. Der aktuelle Wohnsitz des Beschwerdeführers ist im östlichen Teil von Sri Lanka in C._______, weshalb der Beschwerdeführer - welcher gemäss Akten ohnehin nie Mitglied der LTTE war und sich auch nicht politisch engagierte - aller Voraussicht nach nicht mit diesbezüglichen Repressalien zu rechnen haben wird. Er vermag mithin nicht substanziiert darzutun, inwiefern das BFM zu Unrecht geschlossen habe, er sei nicht schutzbedürftig im Sinne des AsylG.</w:t>
      </w:r>
    </w:p>
    <w:p>
      <w:r>
        <w:rPr>
          <w:b/>
        </w:rPr>
        <w:t>E. 6</w:t>
      </w:r>
    </w:p>
    <w:p>
      <w:r>
        <w:t>Zusammenfassend ist festzustellen, dass der Beschwerdeführer keine Verfolgung im Sinne von Art. 3 AsylG glaubhaft machen konnte und nicht als Flüchtling anerkannt werden kann. Aufgrund der vorstehenden Erwägungen erübrigt es sich, auf die weiteren Ausführungen und die - bereits erwähnten - eingereichten Beweismittel näher einzugehen, da sie am festgestellten Ergebnis nichts zu ändern vermögen.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an sich dem Beschwerdeführer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