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D-3062/2023 vom 7. Juni 2023</w:t>
      </w:r>
    </w:p>
    <w:p>
      <w:r>
        <w:t>Bundesverwaltungsgericht, 2023-06-07, FR</w:t>
      </w:r>
    </w:p>
    <w:p>
      <w:r>
        <w:rPr>
          <w:b/>
        </w:rPr>
        <w:t xml:space="preserve">Quelle: </w:t>
      </w:r>
      <w:r>
        <w:t>https://mcp.opencaselaw.ch/entscheid/bvger_D-3062_2023</w:t>
      </w:r>
    </w:p>
    <w:p>
      <w:r>
        <w:t>FR: TAF D-3062/2023 du 7 juin 2023</w:t>
      </w:r>
    </w:p>
    <w:p>
      <w:r>
        <w:t>IT: TAF D-3062/2023 del 7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ont été enregistrées le (...).</w:t>
      </w:r>
    </w:p>
    <w:p>
      <w:r>
        <w:rPr>
          <w:b/>
        </w:rPr>
        <w:t>E. 5.2</w:t>
      </w:r>
    </w:p>
    <w:p>
      <w:r>
        <w:t>En date du 7 mars 2023, le SEM a dès lors soumis aux autorités croates compétentes, dans le délai fixé à l'art. 21 par. 1 RD III, une requête aux fins de prise en charge du requérant, fondée sur l'art. 13 par. 1 de ce même règlement.</w:t>
      </w:r>
    </w:p>
    <w:p>
      <w:r>
        <w:rPr>
          <w:b/>
        </w:rPr>
        <w:t>E. 5.3</w:t>
      </w:r>
    </w:p>
    <w:p>
      <w:r>
        <w:t>Par communication du 6 mai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requérant est donc donnée, au regard des critères de détermination de l'Etat membre responsable (art. 7 ss RD III).</w:t>
      </w:r>
    </w:p>
    <w:p>
      <w:r>
        <w:rPr>
          <w:b/>
        </w:rPr>
        <w:t>E. 6</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6.1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[ci-après : directive Procédure]), comme de la directive Accueil (cf. directive no 2013/33/UE du Parlement européen et du Conseil du 29 juin 2013 établissant des normes pour l'accueil des personnes demandant la protection internationale (refonte ; JO L 180/96 du 29 juin 2013 [ci-après : directive Accueil] ; voir en ce sens arrêts du Tribunal F-3061/2021 du 9 juillet 2021 consid. 5.2 ; E-711/2021 du 11 mars 2021 consid. 4.2.1 ; D-589/2021 du 16 février 2021 consid. 7.4.1 et jurisp. cit. [transferts Dublin vers la Croatie].</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6.5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6.6</w:t>
      </w:r>
    </w:p>
    <w:p>
      <w:r>
        <w:t>Dans ces conditions, l'application de l'art. 3 par. 2 RD III ne se justifie pas en l'espèce.</w:t>
      </w:r>
    </w:p>
    <w:p>
      <w:r>
        <w:rPr>
          <w:b/>
        </w:rPr>
        <w:t>E. 7.1</w:t>
      </w:r>
    </w:p>
    <w:p>
      <w:r>
        <w:t>Le recourant s'est toutefois opposé à son transfert en Croatie en soutenant en substance qu'il avait tenté à plusieurs reprises d'entrer sur le territoire croate, mais qu'il avait été à chaque fois refoulé avec violence. Lors de sa septième tentative, il aurait réussi à pénétrer en Croatie et aurait été emmené dans un poste de police, où il aurait été retenu durant quatre heures sans pouvoir manger. Il aurait déposé une demande d'asile, mais celle-ci aurait été rejetée dans la foulée. Après qu'on lui ait pris ses empreintes digitales, il aurait été conduit dans une gare, d'où il aurait pris un train à destination de Zagreb. Il y aurait été interpelé par des policiers qui lui auraient enjoint de quitter le pays. Au vu des éléments précités, l'intéressé a implicitement sollicité l'application d'une des clauses discrétionnaires prévues à l'art. 17 du règlement Dublin III, à savoir celle retenue par le par. 1 de cette disposition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7.3</w:t>
      </w:r>
    </w:p>
    <w:p>
      <w:r>
        <w:t>En l'occurrence, le recourant n'a fourni aucun élément concret susceptible de démontrer que les autorités croates refuseraient de le prendre en charge et de mener une procédure d'examen de sa demande de protection internationale, en violation de la directive Procédure. A ce titre, il lui reviendra toutefois d'entreprendre les démarches nécessaires à l'ouverture d'une procédure d'asile auprès des autorités compétentes à son arrivée sur le territoire croate. Dans son recours, l'intéressé a certes allégué avoir déposé une demande d'asile lors de son arrivée en Croatie, en soutenant que sa requête n'avait pas fait l'objet d'une procédure équitable, les autorités l'ayant rejetée le jour même et lui ayant signifié dans la foulée qu'il devait quitter le pays. Ses allégations relatives au dépôt d'une demande d'asile en Croatie ne constituent toutefois que de simples allégations, qu'aucun élément quelque peu concret et déterminant ne vient étayer. En particulier, le système européen « Eurodac » ne porte aucune mention d'une quelconque demande d'asile en Croatie. De même, la copie de l'ordre de renvoi déposée au stade du recours ne mentionne pas non plus le dépôt d'une telle demande. L'attestation de l'association « C._______ », dont la question de l'authenticité peut, en l'état, demeurer indécise, n'est quant à elle pas déterminante, dans la mesure où elle n'aurait été établie que sur la seule base des déclarations de l'intéressé à l'une de ses membres (cf. mémoire de recours, p. 1). Par ailleurs, lors de son entretien Dublin, le requérant a déclaré avoir connu en Croatie le même traitement qu'il aurait subi au Burundi, en précisant qu'un pays dans lequel on subit ce genre de traitement décourage d'y rester. Il est dès lors fortement douteux qu'il ait voulu demeurer dans ce pays en y déposant une demande d'asile. On relèvera encore que si tel avait été cependant le cas, rien ne l'aurait empêché de déposer une demande d'asile à Zagreb, l'ordre de renvoi et l'attestation précitée ne concernant que le point de passage à la frontière avec D._______, mais pas la situation qui a été la sienne une fois arrivé dans la capitale. L'ordre de quitter le territoire croate reçu par l'intéressé paraît dès lors cohérent avec le fait que celui-ci n'a pas communiqué son intention d'y déposer une demande d'asile. On ne saurait dès lors en conclure que sa demande d'asile, après son dépôt, ne sera pas traitée dans ce pays de manière régulière, étant encore rappelé que les autorités croates, à teneur de leur communication du 6 mai 2023, ont expressément accepté de le prendre en charge (cf. en ce sens, arrêt du Tribunal E-748/2023 du 1er juin 2023 consid. 7.3).</w:t>
      </w:r>
    </w:p>
    <w:p>
      <w:r>
        <w:rPr>
          <w:b/>
        </w:rPr>
        <w:t>E. 7.4</w:t>
      </w:r>
    </w:p>
    <w:p>
      <w:r>
        <w:t>En outre, le recourant n'a fourni aucun élément concret susceptible de démontrer que la Croatie ne respecterait pas le principe du nonrefoulement, et donc faillirait à ses obligations internationales en le renvoyant dans un pays où sa vie, son intégrité corporelle ou sa liberté sérieusement menacées, ou encore d'où il risquerait d'être astreint à se rendre dans un tel pays.</w:t>
      </w:r>
    </w:p>
    <w:p>
      <w:r>
        <w:rPr>
          <w:b/>
        </w:rPr>
        <w:t>E. 7.5</w:t>
      </w:r>
    </w:p>
    <w:p>
      <w:r>
        <w:t>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cas de retour dans ce pays. 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En outre et surtout, ces allégations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7.6</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(cf. art. 26 directive Accueil). A cet égard, il lui sera possible, le cas échéant, de s'adresser - à nouveau - aux organisations caritatives oeuvrant sur place (cf. E-2755/2022 consid. 5.4 et jurisp. cit.) pour qu'elles l'aident, en cas de nécessité, à faire valoir ses droits auprès des autorités croates.</w:t>
      </w:r>
    </w:p>
    <w:p>
      <w:r>
        <w:rPr>
          <w:b/>
        </w:rPr>
        <w:t>E. 7.7.1</w:t>
      </w:r>
    </w:p>
    <w:p>
      <w:r>
        <w:t>Sur le plan de l'état de santé, le requérant a déclaré lors de son entretien Dublin avoir des démangeaisons. Il a également allégué souffrir de maux d'estomac, faire des cauchemars et être anxieux. Il a bénéficié d'un traitement contre la gale (cf. journal des soins du 30 janvier 2023) et des lunettes de repos lui ont été recommandées après un examen de la vue (cf. formulaire F2 du 30 mars 2023 et rapport médical du 4 avril 2023).</w:t>
      </w:r>
    </w:p>
    <w:p>
      <w:r>
        <w:rPr>
          <w:b/>
        </w:rPr>
        <w:t>E. 7.7.2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7.7.3</w:t>
      </w:r>
    </w:p>
    <w:p>
      <w:r>
        <w:t>Comme relevé par le SEM, il n'apparaît pas que le recourant ait exprimé le besoin de recourir aux soins médicaux mis à la disposition des requérants d'asile en lien avec son état d'anxiété, ses cauchemars et ses maux d'estomac. Rien n'indique par ailleurs que les troubles allégués nécessiteraient impérativement, le cas échéant, un traitement sur le long cours en Suisse.</w:t>
      </w:r>
    </w:p>
    <w:p>
      <w:r>
        <w:rPr>
          <w:b/>
        </w:rPr>
        <w:t>E. 7.7.4</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7.7.5</w:t>
      </w:r>
    </w:p>
    <w:p>
      <w:r>
        <w:t>Les déclarations de l'intéressé relatives aux mauvais traitements subis en Croatie - en tous les cas de l'ampleur qu'il tente de leur donner - ne constituent que de simples allégations. En tout état de cause, comme cela ressort de la communication du 6 mai 2023, l'intéressé sera transféré à Zagreb et ne se retrouvera pas confronté à la situation qui a pu être la sienne par le passé dans les zones frontalières (cf. consid. 7.5 ci-dessus). Il n'existe dès lors aucun indice concret d'un risque de retraumatisation du recourant en cas de transfert dans ce pays.</w:t>
      </w:r>
    </w:p>
    <w:p>
      <w:r>
        <w:rPr>
          <w:b/>
        </w:rPr>
        <w:t>E. 7.7.6</w:t>
      </w:r>
    </w:p>
    <w:p>
      <w:r>
        <w:t>Cela étant, il incombera au SEM de tenir compte de l'état de santé du recourant dans le cadre des modalités de son transfert, avec une évaluation de ses capacités à être transféré et avec la transmission aux autorités croates des informations relatives à ses besoins en termes de soins de santé comme prévu par les art. 31 et 32 RD III, afin de permettre, le cas échéant, une prise en charge médicale adéquate, étant rappelé que le requérant a donné son accord écrit à la transmission d'informations médicales.</w:t>
      </w:r>
    </w:p>
    <w:p>
      <w:r>
        <w:rPr>
          <w:b/>
        </w:rPr>
        <w:t>E. 7.8</w:t>
      </w:r>
    </w:p>
    <w:p>
      <w:r>
        <w:t>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w:t>
      </w:r>
    </w:p>
    <w:p>
      <w:r>
        <w:rPr>
          <w:b/>
        </w:rPr>
        <w:t>E. 7.9</w:t>
      </w:r>
    </w:p>
    <w:p>
      <w:r>
        <w:t>Par conséquent, le transfert du recourant vers la Croatie n'est pas contraire aux obligations découlant de dispositions conventionnelles auxquelles la Suisse est liée.</w:t>
      </w:r>
    </w:p>
    <w:p>
      <w:r>
        <w:rPr>
          <w:b/>
        </w:rPr>
        <w:t>E. 7.10</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7.11</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7.12</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9.1</w:t>
      </w:r>
    </w:p>
    <w:p>
      <w:r>
        <w:t>Il résulte des considérants qui précèdent que le recours interjeté le 26 mai 2023 doit être intégralement rejeté.</w:t>
      </w:r>
    </w:p>
    <w:p>
      <w:r>
        <w:rPr>
          <w:b/>
        </w:rPr>
        <w:t>E. 9.2</w:t>
      </w:r>
    </w:p>
    <w:p>
      <w:r>
        <w:t>S'avérant manifestement infondé, il l'est dans une procédure à juge unique, avec l'approbation d'un second juge (art. 111 let. e LAsi). Il est dès lors renoncé à un échange d'écritures (art. 111a al. 1 LAsi).</w:t>
      </w:r>
    </w:p>
    <w:p>
      <w:r>
        <w:rPr>
          <w:b/>
        </w:rPr>
        <w:t>E. 10.1</w:t>
      </w:r>
    </w:p>
    <w:p>
      <w:r>
        <w:t>Le prononcé immédiat du présent arrêt rend l'ordonnance de mesures superprovisionnelles du 2 juin 2023 caduque.</w:t>
      </w:r>
    </w:p>
    <w:p>
      <w:r>
        <w:rPr>
          <w:b/>
        </w:rPr>
        <w:t>E. 10.2</w:t>
      </w:r>
    </w:p>
    <w:p>
      <w:r>
        <w:t>La requête formelle d'exemption du versement d'une avance de frais (art. 63 al. 4 PA) est quant à elle désormais sans objet.</w:t>
      </w:r>
    </w:p>
    <w:p>
      <w:r>
        <w:rPr>
          <w:b/>
        </w:rPr>
        <w:t>E. 10.3</w:t>
      </w:r>
    </w:p>
    <w:p>
      <w:r>
        <w:t>Les conclusions du recours étant d'emblée vouées à l'échec, la demande d'assistance judiciaire totale doit être rejetée (art. 65 al. 1 PA, en lien avec l'art. 102m al. 1 let. a et 4 LAsi).</w:t>
      </w:r>
    </w:p>
    <w:p>
      <w:r>
        <w:rPr>
          <w:b/>
        </w:rPr>
        <w:t>E. 10.4</w:t>
      </w:r>
    </w:p>
    <w:p>
      <w:r>
        <w:t>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