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D-3061/2024 vom 16. April 2024</w:t>
      </w:r>
    </w:p>
    <w:p>
      <w:r>
        <w:t>Bundesverwaltungsgericht, 2024-04-16, DE</w:t>
      </w:r>
    </w:p>
    <w:p>
      <w:r>
        <w:rPr>
          <w:b/>
        </w:rPr>
        <w:t xml:space="preserve">Quelle: </w:t>
      </w:r>
      <w:r>
        <w:t>https://mcp.opencaselaw.ch/entscheid/bvger_D-3061_2024_d20240416</w:t>
      </w:r>
    </w:p>
    <w:p>
      <w:r>
        <w:t>FR: TAF D-3061/2024 du 16 avril 2024</w:t>
      </w:r>
    </w:p>
    <w:p>
      <w:r>
        <w:t>IT: TAF D-3061/2024 del 16 aprile 2024</w:t>
      </w:r>
    </w:p>
    <w:p>
      <w:pPr>
        <w:pStyle w:val="Heading2"/>
      </w:pPr>
      <w:r>
        <w:t>Regeste</w:t>
      </w:r>
    </w:p>
    <w:p>
      <w:r>
        <w:t>Vollzug der Wegweisung | Vollzug der Wegweisung; Verfügung des SEM vom 16.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ist – unter Vorbehalt nachfolgender Erwägungen – einzutreten (Art. 108 Abs. 2 AsylG und Art. 52 Abs. 1 VwVG).</w:t>
      </w:r>
    </w:p>
    <w:p>
      <w:r>
        <w:rPr>
          <w:b/>
        </w:rPr>
        <w:t>E. 1.2</w:t>
      </w:r>
    </w:p>
    <w:p>
      <w:r>
        <w:t>Soweit in der Rechtsmitteleingabe der Erlass superprovisorischer Massnahmen beantragt wird, kann festgestellt werden, dass der Be- schwerde von Gesetzes wegen aufschiebende Wirkung zukommt (vgl. Art. 6 AsylG i.V.m. Art. 55 Abs. 1 VwVG) und das SEM diese vorliegend nicht entzogen hat. Auf den entsprechenden Antrag ist daher mangels Rechtsschutzinteresses nicht einzutreten.</w:t>
      </w:r>
    </w:p>
    <w:p>
      <w:r>
        <w:rPr>
          <w:b/>
        </w:rPr>
        <w:t>E. 1.3</w:t>
      </w:r>
    </w:p>
    <w:p>
      <w:r>
        <w:t>Sodann bilden die Fragen der Anerkennung der Flüchtlingseigenschaft und der Gewährung von Asyl nicht Gegenstand der angefochtenen Verfü- gung und damit auch nicht des vorliegenden Verfahrens. Auf die entspre- chenden Rechtsbegehren ist deshalb nicht einzutreten. Vor diesem Hinter- grund ist auf die formelle Rüge der unvollständigen und unrichtigen</w:t>
      </w:r>
    </w:p>
    <w:p>
      <w:r>
        <w:t>D-3061/2024 Seite 5 Prüfung der Asylgründe (vgl. Seiten 2 und 6 der Rechtsmittelschrift) nicht weiter einzugehen.</w:t>
      </w:r>
    </w:p>
    <w:p>
      <w:r>
        <w:rPr>
          <w:b/>
        </w:rPr>
        <w:t>E. 2</w:t>
      </w:r>
    </w:p>
    <w:p>
      <w:r>
        <w:t>Das vorliegende Beschwerdeverfahren wird mit den ebenfalls hängigen Beschwerdeverfahren seiner Familienangehörigen (vgl. D-3097/2024 und D-3101/2024) zeitlich koordiniert und vom gleichen Spruchkörper beurteilt.</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einen Schriftenwechsel ver- zichtet.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Vollzugshindernisse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(vgl. Art. 83 Abs. 3 AIG).</w:t>
      </w:r>
    </w:p>
    <w:p>
      <w:r>
        <w:rPr>
          <w:b/>
        </w:rPr>
        <w:t>E. 6.2</w:t>
      </w:r>
    </w:p>
    <w:p>
      <w:r>
        <w:t>Vorliegend wurde rechtskräftig festgestellt, dass der Beschwerdeführer die Flüchtlingseigenschaft nicht erfüllt, weshalb das flüchtlingsrechtliche Rückschiebungsverbot von Art. 33 Abs. 1 des Abkommens vom 28. Juli 1951 über die Rechtsstellung der Flüchtlinge (FK, SR 0.142.30) und Art. 5 AsylG nicht anwendbar ist.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D-3061/2024 Seite 6</w:t>
      </w:r>
    </w:p>
    <w:p>
      <w:r>
        <w:rPr>
          <w:b/>
        </w:rPr>
        <w:t>E. 6.3</w:t>
      </w:r>
    </w:p>
    <w:p>
      <w:r>
        <w:t>Sodann ergeben sich – in Übereinstimmung mit dem SEM – weder aus den Aussagen des Beschwerdeführers noch aus den Akten Anhaltspunkte dafür, dass er für den Fall einer Ausschaffung in den Heimatstaat dort mit beachtlicher Wahrscheinlichkeit einer nach Art. 3 EMRK oder Art. 1 FoK verbotenen Strafe oder Behandlung ausgesetzt wäre. Schliesslich lässt auch die allgemeine Menschenrechtssituation im Heimatstaat den Weg- weisungsvollzug zum heutigen Zeitpunkt nicht als unzulässig erscheinen. Mithin ist der Vollzug der Wegweisung des Beschwerdeführers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 mutbar betrachtet werden müsste. Gewisse Vorbehalte gelten bezüglich der von den türkischen Militäroffensiven betroffenen Bergregionen in Grenznähe. Bei Familien mit Kindern ist ausserdem zu prüfen, ob gewisse begünstigende Faktoren, wie zum Beispiel bisherige berufliche Einbindung oder das Vorliegen eines stabilen Beziehungsnetzes die Wiedereingliede- rung und die wirtschaftliche Existenzsicherung ermöglichen (vgl. dazu die ausführliche Analyse im Referenzurteil des BVGer D-913/2021 vom 19. März 2024 E. 14).</w:t>
      </w:r>
    </w:p>
    <w:p>
      <w:r>
        <w:rPr>
          <w:b/>
        </w:rPr>
        <w:t>E. 7.3</w:t>
      </w:r>
    </w:p>
    <w:p>
      <w:r>
        <w:t>Der Beschwerdeführer stammt nicht aus der von den türkischen Mili- täroffensiven betroffenen Bergregionen, sondern aus C._______ in der Provinz D._______ (vgl. SEM-Akte […]-20 F7). Auch sprechen – wie vom SEM zutreffend dargelegt – keine individuellen Gründe gegen einen Weg- weisungsvollzug. Wie sich aus den Akten erschliesst, leben noch (…) sei- ner Geschwister in dieser Region (vgl. SEM-Akte […]-20 F41 f.). Vor die- sem Hintergrund ist von einem tragfähigen familiären Beziehungsnetz so- wie einer gesicherten Wohnsituation auszugehen. Auch in finanzieller Hin- sicht ist davon auszugehen, dass die Existenz des Beschwerdeführers und seiner Familie bei einer Rückkehr gesichert ist. Der Beschwerdeführer ab- solvierte eine militärische Ausbildung und sammelte Arbeitserfahrungen in</w:t>
      </w:r>
    </w:p>
    <w:p>
      <w:r>
        <w:t>D-3061/2024 Seite 7 verschiedenen Bereichen des Staatsdienstes (vgl. SEM-Akte […]-20 F22 ff.), was ihm beim Aufbau einer neuen wirtschaftlichen Existenz entgegen- kommen wird.</w:t>
      </w:r>
    </w:p>
    <w:p>
      <w:r>
        <w:rPr>
          <w:b/>
        </w:rPr>
        <w:t>E. 7.4</w:t>
      </w:r>
    </w:p>
    <w:p>
      <w:r>
        <w:t>Ferner ist dem SEM beizupflichten, dass auch keine medizinischen Gründe gegen die Zumutbarkeit des Wegweisungsvollzugs sprechen. Ge- mäss den im erstinstanzlichen Verfahren erstellten Arztberichten vom 25. August 2021 leidet der Beschwerdeführer an (…) sowie (…) (vgl. SEM- Akte […]-37) und legte zuletzt eine Terminbestätigung für eine Konsultation in der Rehaklinik F._______ am 28. Juni 2023 ins Recht (vgl. Sachverhalt Bst. D.). Die darüber hinaus geltend gemachten Gesundheitsprobleme ([…] sowie [...]; vgl. SEM-Akten […]-14; -40 F4, F67) sind nicht durch ent- sprechende Unterlagen belegt. Auf Beschwerdeebene wurden keine wei- teren Ausführungen gemacht, weshalb davon auszugehen ist, dass sich der Beschwerdeführer im heutigen Zeitpunkt nicht in ärztlicher Behandlung befindet. Im Übrigen ist – unter Berücksichtigung der eingangs erwähnten Rechtsprechung – davon auszugehen, dass es dem Beschwerdeführer im Bedarfsfall möglich sein wird, hinsichtlich der ausgewiesenen Gesund- heitsprobleme im Heimatland medizinische Hilfe in Anspruch zu nehmen.</w:t>
      </w:r>
    </w:p>
    <w:p>
      <w:r>
        <w:rPr>
          <w:b/>
        </w:rPr>
        <w:t>E. 7.5</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vom Beschwerdeführer gel- tend gemachten Integrationsbemühungen und die hierzu eingereichten Be- weismittel (vgl. Sachverhalt, Bstn. D. und I.) ist deshalb nicht näher einzu- gehen.</w:t>
      </w:r>
    </w:p>
    <w:p>
      <w:r>
        <w:rPr>
          <w:b/>
        </w:rPr>
        <w:t>E. 7.6</w:t>
      </w:r>
    </w:p>
    <w:p>
      <w:r>
        <w:t>Nach dem Gesagten erweist sich der Vollzug der Wegweisung insge- samt als zumutbar.</w:t>
      </w:r>
    </w:p>
    <w:p>
      <w:r>
        <w:rPr>
          <w:b/>
        </w:rPr>
        <w:t>E. 8</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t>D-3061/2024 Seite 8</w:t>
      </w:r>
    </w:p>
    <w:p>
      <w:r>
        <w:rPr>
          <w:b/>
        </w:rPr>
        <w:t>E. 9</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 soweit darauf einzutreten ist-</w:t>
      </w:r>
    </w:p>
    <w:p>
      <w:r>
        <w:rPr>
          <w:b/>
        </w:rPr>
        <w:t>E. 11</w:t>
      </w:r>
    </w:p>
    <w:p>
      <w:r>
        <w:t>Bei diesem Ausgang des Verfahrens wären die Kosten grundsätzlich dem unterliegenden Beschwerdeführer aufzuerlegen (Art. 63 Abs. 1 VwVG). Da seine Rechtsbegehren jedoch nicht als von vornherein aussichtslos be- trachtet werden können und aufgrund der Akten von seiner prozessualen Bedürftigkeit auszugehen ist, ist das Gesuch um Gewährung der unent- geltlichen Prozessführung gemäss Art. 65 Abs. 1 VwVG gutzuheissen. Es sind somit keine Verfahrenskosten zu erheben. Die Befreiung von der Be- zahlung der Verfahrenskosten umfasst auch den Kostenvorschuss, wobei das Gesuch um Erlass des Kostenvorschusses mit dem vorliegenden Direktentscheid ohnehin gegenstandslos geworden ist.</w:t>
      </w:r>
    </w:p>
    <w:p>
      <w:r>
        <w:t>(Dispositiv nächste Seite)</w:t>
      </w:r>
    </w:p>
    <w:p>
      <w:r>
        <w:t>D-3061/2024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