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D-3061/2007 vom 21. April 2010</w:t>
      </w:r>
    </w:p>
    <w:p>
      <w:r>
        <w:t>Bundesverwaltungsgericht, 2010-04-21, FR</w:t>
      </w:r>
    </w:p>
    <w:p>
      <w:r>
        <w:rPr>
          <w:b/>
        </w:rPr>
        <w:t xml:space="preserve">Quelle: </w:t>
      </w:r>
      <w:r>
        <w:t>https://mcp.opencaselaw.ch/entscheid/bvger_D-3061_2007</w:t>
      </w:r>
    </w:p>
    <w:p>
      <w:r>
        <w:t>FR: TAF D-3061/2007 du 21 avril 2010</w:t>
      </w:r>
    </w:p>
    <w:p>
      <w:r>
        <w:t>IT: TAF D-3061/2007 del 21 aprile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PA,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L'intéressé a qualité pour recourir (cf. art. 48 al. 1 PA). Présenté dans la forme (cf. art. 52 PA) et le délai (cf. art. 50 al. 1 PA en vigueur depuis le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n'est pas possible d'accorder le moindre crédit aux déclarations du recourant. En effet, le récit qu'il a livré s'agissant des motifs à l'origine de sa demande d'asile en Suisse est inconsistant, lacunaire et ne saurait refléter la réalité. En outre, son recours ne contient pas d'argument ou moyen de preuve de nature à remettre en cause l'invraisemblance constatée par l'autorité de première instance. En particulier, il n'est pas concevable que l'intéressé ignore l'endroit, dont la presse s'était faite l'écho, où il allait prétendument ramasser les déchets toxiques pour les déverser ensuite dans différents lieux. Surtout, force est de constater que le navire transportant ces déchets a accosté le 19 août 2006 à Abidjan et que le déchargement n'a eu lieu que dans la nuit du 19 au 20 août 2006. Le recourant n'a donc pas pu commencer son activité en date du 18 août 2006, comme il le prétend dans son recours dans lequel il expose la chronologie des évènements l'ayant amené à fuir son pays d'origine. En outre, les responsables présumés de ces déversements ont été rapidement identifiés par les autorités ivoiriennes et deux d'entre eux ont été condamnés en octobre 2008 à des peines de 20 et 5 ans d'emprisonnement. Il n'est donc pas crédible que le recourant et son frère, qui auraient exclusivement obéi aux ordres, aient fait l'objet de recherches à partir du 10 janvier 2007, soit presque cinq mois après les faits, ni en conséquence qu'ils fassent toujours l'objet de telles recherches. Au vu de ce qui précède, le recourant ne saurait se prévaloir, comme il le fait dans son mémoire de recours pour justifier les éléments d'invraisemblance mis à jour par l'ODM, de son manque d'éducation scolaire et du fait qu'il n'avait pas saisi l'importance des questions posées lors des auditions. Sur ce point, force est encore de constater qu'il n'est pas analphabète (cf. consid. 7.4) et qu'il a déclaré, lors de celles-ci, que le contenu des procès-verbaux, qui lui ont été relus dans sa langue maternelle, correspondait à ses déclarations librement exprimées.</w:t>
      </w:r>
    </w:p>
    <w:p>
      <w:r>
        <w:rPr>
          <w:b/>
        </w:rPr>
        <w:t>E. 3.2</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w:t>
      </w:r>
    </w:p>
    <w:p>
      <w:r>
        <w:rPr>
          <w:b/>
        </w:rPr>
        <w:t>E. 6.4</w:t>
      </w:r>
    </w:p>
    <w:p>
      <w:r>
        <w:t>En l'occurrence, le recourant n'a pas établi qu'un tel risque pèse sur lui (cf. consid. 3 supra).</w:t>
      </w:r>
    </w:p>
    <w:p>
      <w:r>
        <w:rPr>
          <w:b/>
        </w:rPr>
        <w:t>E. 6.5</w:t>
      </w:r>
    </w:p>
    <w:p>
      <w:r>
        <w:t>Dès lors, l'exécution du renvoi de celui-ci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7.3</w:t>
      </w:r>
    </w:p>
    <w:p>
      <w:r>
        <w:t>Il est notoire que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du Tribunal administratif fédéral D-4477/2006 du 28 janvier 2008 consid. 8.2 et 8.3). Dans un arrêt récent (ATAF E-5316/2006 du 24 novembre 2009), le Tribunal a précisé que l'exécution du renvoi d'un ressortissant de Côte d'Ivoire est, en règle générale, raisonnablement exigible dans le sud et à l'est du pays, notamment dans les grands centres urbains de ces régions, comme par exemple Abidjan ou Yamoussoukro.</w:t>
      </w:r>
    </w:p>
    <w:p>
      <w:r>
        <w:rPr>
          <w:b/>
        </w:rPr>
        <w:t>E. 7.4</w:t>
      </w:r>
    </w:p>
    <w:p>
      <w:r>
        <w:t>Le Tribunal n'ignore pas non plus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 En l'occurrence, l'intéressé est jeune et, même s'il prétend n'avoir bénéficié d'aucune instruction scolaire en Côte d'Ivoire, sait lire et écrire, et maîtrise, outre sa langue maternelle, le français. Par ailleurs, il dispose d'une formation professionnelle acquise tant dans son pays d'origine - aide chauffeur de son frère - qu'en Suisse (cf. let. G supra), ce qui devrait aussi lui faciliter sa réinsertion professionnelle. Au demeurant, il n'a pas déposé le rapport médical requis (cf. let. H supra) ni n'a présenté d'observations relatives à la détermination de l'ODM (cf. let. I et J supra). Par conséquent, le Tribunal est en droit de conclure que le recourant ne souffre pas de graves problèmes de santé de nature à faire obstacle à l'exécution de son renvoi. Partant, un retour en Côte d'Ivoire, en particulier dans l'agglomération d'Abidjan où il a toujours vécu, ne devrait pas l'exposer à d'excessives difficultés (cf. à ce sujet également l'arrêt D-4477/2006 consid. 8.3 et l'ATAF E-5316/2006 consid. 7.10 précités). Enfin, bien que cela ne soit pas déterminant en l'occurrence, le Tribunal relève encore qu'au vu de l'invraisemblance de ses motifs d'asile, il pourra vraisemblablement compter sur l'aide d'un réseau familial et social en cas de retour en Côte d'Ivoire.</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Vu l'issue de la cause, il y aurait lieu de mettre les frais à charge du recourant.</w:t>
      </w:r>
    </w:p>
    <w:p>
      <w:r>
        <w:rPr>
          <w:b/>
        </w:rPr>
        <w:t>E. 10.2</w:t>
      </w:r>
    </w:p>
    <w:p>
      <w:r>
        <w:t>Toutefois, dans la mesure où sa demande d'assistance judiciaire partielle a été admise par décision incidente du 11 mai 2007,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