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D-3057/2008 vom 16. Juli 2008</w:t>
      </w:r>
    </w:p>
    <w:p>
      <w:r>
        <w:t>Bundesverwaltungsgericht, 2008-07-16, IT</w:t>
      </w:r>
    </w:p>
    <w:p>
      <w:r>
        <w:rPr>
          <w:b/>
        </w:rPr>
        <w:t xml:space="preserve">Quelle: </w:t>
      </w:r>
      <w:r>
        <w:t>https://mcp.opencaselaw.ch/entscheid/bvger_D-3057_2008</w:t>
      </w:r>
    </w:p>
    <w:p>
      <w:r>
        <w:t>FR: TAF D-3057/2008 du 16 juillet 2008</w:t>
      </w:r>
    </w:p>
    <w:p>
      <w:r>
        <w:t>IT: TAF D-3057/2008 del 16 luglio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Nell'ambito di ricorsi contro decisioni di non entrata nel merito ai sensi dell'art. 32 cpv. 2 lett. a LAsi, l'oggetto suscettibile d'essere impugnato non può essere esteso alla questione della concessione dell'asilo, che presuppone una decisione nel merito della domanda stessa.</w:t>
      </w:r>
    </w:p>
    <w:p>
      <w:r>
        <w:rPr>
          <w:b/>
        </w:rPr>
        <w:t>E. 2.1</w:t>
      </w:r>
    </w:p>
    <w:p>
      <w:r>
        <w:t>Nei citati limiti, 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ritenuto inverosimile l'indicazione dell'interessato circa la sua minore età. L'esame radiologico effettuato avrebbe stabilito un'età ossea superiore ai 18 anni. Il ricorrente avrebbe peraltro reso dichiarazioni lacunose e contraddittorie sulla biografia dei membri della sua famiglia e sul suo percorso scolastico. Inoltre, non avrebbe addotto motivi che possano giustificare la mancata tempestiva esibizione di documenti di viaggio o d'identità. L'autorità inferiore ha pure ritenuto che il racconto dell'insorgente è basato su avvenimenti, dei quali sarebbe stato informato da una terza persona, senza avervi assistito personalmente e del cui accadimento non avrebbe prove. Peraltro, l'interessato avrebbe dichiarato di non avere mai partecipato alle attività del movimento C._______. Inoltre, lo stesso avrebbe reso versioni contraddittorie in merito al chiarimento, dopo il suo espatrio, della sua posizione di fronte alle autorità. Infine, l'autorità inferiore ha considerato che non sono necessari degli ulteriori chiarimenti ai fini dell'accertamento della qualità di rifugiato o dell'esistenza di un impedimento all'esecuzione dell'allontanamento dell'insorgente.</w:t>
      </w:r>
    </w:p>
    <w:p>
      <w:r>
        <w:rPr>
          <w:b/>
        </w:rPr>
        <w:t>E. 5</w:t>
      </w:r>
    </w:p>
    <w:p>
      <w:r>
        <w:t>Nel suo gravame, il ricorrente sostiene d'essere nato nel [...] e dunque d'essere minorenne. Allega di avere posseduto solo il certificato scolastico, ma di non aver mai posseduto un passaporto od una carta d'identità, e dunque di non potere produrre alcun documento ufficiale nigeriano. Fa valere, inoltre, che nel caso di specie sarebbero necessari degli ulteriori chiarimenti in relazione allo statuto di rifugiato o all'esecuzione dell'allontanamento, ragione per cui l'autorità inferiore avrebbe dovuto entrare nel merito della sua domanda d'asilo. Ribadisce d'essere stato costretto a fuggire dal suo Paese per il timore d'essere arrestato rispettivamente ucciso dalle autorità in quanto considerato un membro del C._______, in virtù della funzione del padre, quale leader in seno al movimento, nonché anche a causa dell'appartenenza di suo fratello allo stesso. In particolare, il padre sarebbe stato ucciso, il fratello, di cui non avrebbe più alcuna notizia, sarebbe stato arrestato e l'abitazione in cui vivevano sarebbe stata incendiata. Un suo rientro in Nigeria sarebbe infine inesigibile, dal momento che rischierebbe d'esservi ucciso.</w:t>
      </w:r>
    </w:p>
    <w:p>
      <w:r>
        <w:rPr>
          <w:b/>
        </w:rPr>
        <w:t>E. 6</w:t>
      </w:r>
    </w:p>
    <w:p>
      <w:r>
        <w:t>Preliminarmente, questo Tribunale osserva che la designazione di una persona di fiducia presuppone la dimostrazione da parte del richiedente l'asilo, perlomeno nel senso della probabilità preponderante, dell'allegata minorità (v., fra le tante, la sentenza del Tribunale amministrativo federale D-3695/2007 del 26 luglio 2007 consid. 5 e relativo riferimento). Tuttavia, l'insorgente non è stato in grado di corroborare tale allegazione. Da un lato, dall'esame radiologico effettuato l'[...] 2008 risulta un'età ossea del ricorrente superiore a 18 anni contro la dichiarata età cronologica di 17 anni, dall'altro lato, l'insorgente non ha saputo fornire indicazioni suscettibili di rendere altrimenti plausibile la dichiarata minore età. In particolare, non ha presentato - senza fornire valide giustificazioni (cfr. considerando 8 del presente giudizio) - documenti d'identità o di viaggio, è stato impreciso sulla sua biografia, sulla frequentazione scolastica e sulla situazione familiare. Pertanto, conto tenuto dell'insieme delle circostanze del caso di specie, segnatamente della genericità ed imprecisione delle argomentazioni ricorsuali, non v'è ragione di censurare la mancata designazione al ricorrente di una persona di fiducia ai sensi dell'art. 17 cpv. 3 LAsi.</w:t>
      </w:r>
    </w:p>
    <w:p>
      <w:r>
        <w:rPr>
          <w:b/>
        </w:rPr>
        <w:t>E. 7</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7.2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8</w:t>
      </w:r>
    </w:p>
    <w:p>
      <w:r>
        <w:t>Questo Tribunale osserva che il ricorrente, senza valide ragioni, non ha presentato documenti di viaggio o d'identità ai sensi di legge, benché l'UFM l'abbia invitato a produrli sin dal 10 marzo 2008. In particolare, il certificato scolastico, peraltro non esibito nell'ambito della procedura d'asilo in esame, non costituisce un valido documento ai sensi dell'art. 32 cpv. 2 lett. a LAsi secondo la citata prassi di questo tribunale (v. anche la sentenza del Tribunale amministrativo federale D-953/2007 del 21 settembre 2007 consid. 3.1). Inoltre, e nella loro imprecisione, non possono ritenersi plausibili le dichiarazioni dell'insorgente secondo le quali si sarebbe recato dapprima in Benin, dove avrebbe soggiornato dall'[...] del 2005 al [...] del 2008, quindi in nave in Europa e poi in treno in Svizzera, senza essere in possesso di alcuno dei surriferiti documenti. Non v'è, altresì, ragione di ritenere che se il ricorrente avesse effettuato dei seri e concreti sforzi per procurarsi tempestivamente un documento di viaggio o d'identità, detti sforzi non avrebbero potuto avere esito favorevole.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9</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Basti ancora rilevare che l'insorgente ha basato il suo racconto su avvenimenti non vissuti in prima persona, segnatamente l'uccisione del padre, l'arresto del fratello e l'incendio dell'abitazione, ma riferitigli da terzi. Peraltro, l'insorgente si limita a mere congetture, non confortate da alcun elemento serio e concreto, sull'eventualità d'essere arrestato rispettivamente ucciso dalla polizia in caso di rientro in patria. Per conseguenza, l'UFM ha rettamente considerato come del tutto prive di fondamento, con riferimento all'art. 32 cpv. 3 lett. b LAsi, le dichiarazioni rese dal ricorrente.</w:t>
      </w:r>
    </w:p>
    <w:p>
      <w:r>
        <w:rPr>
          <w:b/>
        </w:rPr>
        <w:t>E. 10</w:t>
      </w:r>
    </w:p>
    <w:p>
      <w:r>
        <w:t>Ritenuta la manifesta inconsistenza delle allegazioni decisive presentate dal ricorrente (v. considerando 9 del presente giudizio), non risultano elementi da cui dedurre la necessità d'ulteriori accertamenti ai fini della determinazione della qualità di rifugiato del ricorrente medesimo (art. 32 cpv. 3 lett. c LAsi).</w:t>
      </w:r>
    </w:p>
    <w:p>
      <w:r>
        <w:rPr>
          <w:b/>
        </w:rPr>
        <w:t>E. 11.1</w:t>
      </w:r>
    </w:p>
    <w:p>
      <w:r>
        <w:t>Per gli stessi motivi, non emergono dalle carte processuali neppure elementi da cui desumere che l'esecuzione dell'allontana-mento del ricorrente in Nigeria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11.2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11.1).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11.3</w:t>
      </w:r>
    </w:p>
    <w:p>
      <w:r>
        <w:t>Premesso ciò, quanto agli ostacoli all'esecuzione dell'allontanamento riconducibili all'art. 83 cpv. 4 LStr, il TAF osserva nondimeno che in Nigeria non vige attualmente una situazione di guerra, guerra civile o violenza generalizzata che coinvolga l'insieme della popolazione nella totalità del territorio nazionale. Da questo profilo, gli accadimenti successivi alle elezioni del mese d'aprile del 2007 non giustificano un diverso apprezzamento.</w:t>
      </w:r>
    </w:p>
    <w:p>
      <w:r>
        <w:rPr>
          <w:b/>
        </w:rPr>
        <w:t>E. 11.4</w:t>
      </w:r>
    </w:p>
    <w:p>
      <w:r>
        <w:t>Inoltre, il ricorrente è giovane ed ha una certa formazione. Egli non ha altresì preteso nel gravame di soffrire di gravi problemi di salute suscettibili d'opporsi alla pronuncia dell'esecuzione dell'allontanamento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in Nigeria.</w:t>
      </w:r>
    </w:p>
    <w:p>
      <w:r>
        <w:rPr>
          <w:b/>
        </w:rPr>
        <w:t>E. 11.5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12</w:t>
      </w:r>
    </w:p>
    <w:p>
      <w:r>
        <w:t>Da quanto esposto, discende che in materia di non entrata nel merito il ricorso, destituito d'ogni e benché minimo fondamento, non merita tutela e la decisione impugnata va confermata.</w:t>
      </w:r>
    </w:p>
    <w:p>
      <w:r>
        <w:rPr>
          <w:b/>
        </w:rPr>
        <w:t>E. 13</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14</w:t>
      </w:r>
    </w:p>
    <w:p>
      <w:r>
        <w:t>L'esecuzione dell'allontanamento è ammissibile, esigibile e possibile per le ragioni indicate al considerando 11 del presente giudizio. Per conseguenza, anche in materia d'allontanamento ed esecuzione dell'allontanamento, il gravame va disatteso e la querelata decisione confermata.</w:t>
      </w:r>
    </w:p>
    <w:p>
      <w:r>
        <w:rPr>
          <w:b/>
        </w:rPr>
        <w:t>E. 15</w:t>
      </w:r>
    </w:p>
    <w:p>
      <w:r>
        <w:t>Il ricorso, manifestamente infondato, è deciso in procedura semplificata (art. 111a LAsi) dal giudice unico, con l'approvazione di un secondo giudice (art. 111 lett. e LAsi).</w:t>
      </w:r>
    </w:p>
    <w:p>
      <w:r>
        <w:rPr>
          <w:b/>
        </w:rPr>
        <w:t>E. 16</w:t>
      </w:r>
    </w:p>
    <w:p>
      <w:r>
        <w:t>Il TAF avendo statuito nel merito del ricorso, la domanda d'esenzione dal versamento dell'anticipo a copertura delle presumibili spese processuali è divenuta senza oggetto.</w:t>
      </w:r>
    </w:p>
    <w:p>
      <w:r>
        <w:rPr>
          <w:b/>
        </w:rPr>
        <w:t>E. 17</w:t>
      </w:r>
    </w:p>
    <w:p>
      <w:r>
        <w:t>Visto l'esito della procedura, le spese processuali,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