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D-3053/2024 vom 21. Juni 2024</w:t>
      </w:r>
    </w:p>
    <w:p>
      <w:r>
        <w:t>Bundesverwaltungsgericht, 2024-06-21, DE</w:t>
      </w:r>
    </w:p>
    <w:p>
      <w:r>
        <w:rPr>
          <w:b/>
        </w:rPr>
        <w:t xml:space="preserve">Quelle: </w:t>
      </w:r>
      <w:r>
        <w:t>https://mcp.opencaselaw.ch/entscheid/bvger_D-3053_2024</w:t>
      </w:r>
    </w:p>
    <w:p>
      <w:r>
        <w:t>FR: TAF D-3053/2024 du 21 juin 2024</w:t>
      </w:r>
    </w:p>
    <w:p>
      <w:r>
        <w:t>IT: TAF D-3053/2024 del 21 giugno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 Nachdem der einverlangte Kostenvorschuss innert der an- gesetzten Frist eingezahlt wurde, ist auf die Beschwerde einzutreten.</w:t>
      </w:r>
    </w:p>
    <w:p>
      <w:r>
        <w:t>D-3053/2024 Seite 5</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eine solche Beschwerde, weshalb das Urteil nur summarisch zu begründen ist (Art. 72 i.V.m. Art. 111a Abs. 2 AsylG). Gestützt auf Art. 111a Abs. 1 AsylG (i.V.m. Art. 72) wurde auf die Durchfüh- rung eines Schriftenwechsels verzichtet.</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D-3053/2024 Seite 6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lehnte das Gesuch des Beschwerdeführers um vorüberge- henden Schutz im Wesentlichen mit der Begründung ab, dass er als ukra- inischer Staatsangehöriger aufgrund des Subsidiaritätsprinzips nicht auf den Schutz der Schweiz angewiesen sei (vgl. BVGE 2022 VI/1 E. 6.3). Er sei noch immer im Besitz des Ausweises für Vertriebene, ausgestellt am</w:t>
      </w:r>
    </w:p>
    <w:p>
      <w:r>
        <w:rPr>
          <w:b/>
        </w:rPr>
        <w:t>E. 5.2</w:t>
      </w:r>
    </w:p>
    <w:p>
      <w:r>
        <w:t>Das Bundesverwaltungsgericht schliesst sich diesen Erwägungen voll- umfänglich an (vgl. im Einzelnen die angefochtene Verfügung Ziffer II). Der Beschwerdeführer ist zwar ukrainischer Staatsangehöriger und war vor</w:t>
      </w:r>
    </w:p>
    <w:p>
      <w:r>
        <w:t>D-3053/2024 Seite 7 dem 24. Februar 2022 in der Ukraine wohnhaft, womit er die Vorausset- zungen für eine Schutzgewährung gemäss Ziff. I Bst. a der Allgemeinver- fügung vom 11. März 2022 zu erfüllen scheint. Es ist jedoch dem Grund- satz der Subsidiarität asylrechtlichen Schutzes Rechnung zu tragen (vgl. BVGE 2022 VI/I E. 6.3.). Daraus folgt im Verfahren um vorübergehenden Schutz, dass eine Person mit ukrainischer Staatbürgerschaft, welche vor dem 24. Februar 2022 in der Ukraine wohnhaft gewesen war, grundsätz- lich nicht auf den Schutz der Schweiz angewiesen und entsprechend auch nicht als schutzbedürftig im Sinne von Art. 4 AsyIG zu bezeichnen ist, wenn für sie eine valable Schutzalternative ausserhalb der Ukraine bejaht wer- den kann (vgl. a.a.O. E. 6.3). Diese Konstellation liegt hier vor. Dem Be- schwerdeführer ist gemäss seinen Angaben in Österreich und damit einem EU-Staat bereits ein Schutzstatus zugesprochen worden. Das Vorgehen des SEM, das Gesuch um Gewährung vorübergehenden Schutzes ge- stützt auf das Subsidiaritätsprinzip abzulehnen, ist daher nicht zu bean- standen. Auch beschränkt sich diese Praxis sowie die diesbezügliche bun- desverwaltungsgerichtliche Rechtsprechung nicht auf Gesuchstellende, welche über einen aktuell gültigen Schutzstatus verfügen. Das Subsidiari- tätsprinzip kann auch dann zur Anwendung gelangen, wenn der Schutz- status im Drittstaat beendet oder erloschen ist, solange dieser auf Gesuch hin wieder erteilt wird (vgl. etwa Urteil des BVGer D-2503/2024 vom 8. Mai 2024 S. 6, E-7005/2023 vom 26. Januar 2024 E. 5.2, E-6452/2023 vom 8. Dezember 2023 E. 4.4). Davon ist vorliegend auf- grund der Richtlinie 2001/55/EG sowie des Durchführungsbeschlusses (EU) 2022/382 auszugehen. Letzterem ist sodann sinngemäss zu entneh- men, dass Personen, die über vorübergehenden Schutz verfügen, zwar gewisse Freizügigkeit für Reisen innerhalb der Mitgliedstaaten geniessen, jedoch die Rechte, die sich aus dem vorübergehenden Schutz ergeben, nur in dem Mitgliedstaat geltend machen können, der den Aufenthaltstitel erteilt (vgl. Erwägungsgrund 16).</w:t>
      </w:r>
    </w:p>
    <w:p>
      <w:r>
        <w:rPr>
          <w:b/>
        </w:rPr>
        <w:t>E. 5.3</w:t>
      </w:r>
    </w:p>
    <w:p>
      <w:r>
        <w:t>Das SEM hat demnach das Gesuch um Gewährung des vorüberge- henden Schutzes zu Recht abgelehnt. 6. 6.1. Lehnt das SEM ein Gesuch um Gewährung des vorübergehenden Schutzes ab, verfügt es in der Regel die Wegweisung aus der Schweiz und ordnet den Vollzug an (vgl. Art. 69 Abs. 4 AsylG). 6.2. Der Beschwerdeführer verfügt weder über eine ausländerrechtliche Aufenthaltsbewilligung noch über einen Anspruch auf Erteilung einer sol-</w:t>
      </w:r>
    </w:p>
    <w:p>
      <w:r>
        <w:t>D-3053/2024 Seite 8 chen. Aus den Akten geht auch nicht hervor, dass der Beschwerdeführer über eine Aufenthaltsbewilligung zu Studienzwecken in der Schweiz verfü- gen würde. Die Wegweisung wurde demnach vom SEM ebenfalls zu Recht angeordnet (vgl. BVGE 2013/37 E. 4.4; 2009/50 E. 9, je m.w.H.). 7. 7.1. 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7.2. 7.2.1. Der Vollzug ist nicht zulässig, wenn völkerrechtliche Verpflichtungen der Schweiz einer Weiterreise der Ausländerin oder des Ausländers in den Heimat-, Herkunfts- oder einen Drittstaat entgegenstehen (Art. 83 Abs. 3 AIG). 7.2.2.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7.2.3. Der Beschwerdeführer hat in der Schweiz kein Asylgesuch gestellt. Den Akten sind auch keine Hinweise auf eine Verletzung des flüchtlings- rechtlichen Refoulement-Verbots zu entnehmen. 7.2.4. Der Beschwerdeführer verfügte in Österreich über einen Schutzsta- tus, welchen er bei seiner Rückkehr reaktivieren oder ein erneutes Gesuch</w:t>
      </w:r>
    </w:p>
    <w:p>
      <w:r>
        <w:t>D-3053/2024 Seite 9 um Gewährung desselben stellen kann. Anhaltspunkte für eine ihm dort drohende menschenrechtswidrige Behandlung sind – in Einklang mit dem SEM – keine ersichtlich. Insofern er in der Beschwerde pauschal geltend macht, er habe in Österreich aufgrund seiner ukrainischen Staatsangehö- rigkeit Diskriminierungserfahrungen durch russische Staatsbürger ge- macht, kann er sich in Österreich dagegen mit der Einleitung von rechtli- chen Schritten zur Wehr setzen. Der Vollzug der Wegweisung erweist sich daher als zulässig im Sinne von Art. 83 Abs. 3 AIG). 7.3. 7.3.1.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7.3.2. Übereinstimmend mit dem SEM ist der Wegweisungsvollzug nach Österreich vorliegend auch als zumutbar zu erachten. So hat das SEM zu Recht festgehalten, dass gemäss Art. 83 Abs. 5 AIG die Vermutung be- steht, wonach der Vollzug der Wegweisung in einen EU-Staat wie Öster- reich in der Regel zumutbar ist (vgl. Anhang 2 der Verordnung über den Vollzug der Weg- und Ausweisung sowie der Landesverweisung von aus- ländischen Personen [VVWAL, SR 142.281]). Diese gesetzliche Vermu- tung vermag der Beschwerdeführer nicht zu widerlegen, da keine Gründe geltend gemacht werden oder ersichtlich sind, aufgrund derer zu schlies- sen wäre, er gerate in Österreich aufgrund individueller Umstände sozialer, wirtschaftlicher oder gesundheitlicher Art in eine existenzielle Notlage. In- sofern er geltend macht, er habe sich in der Schweiz bereits aufgrund sei- ner sozialen Kontakte und des Studiums integriert, ist festzuhalten, dass der Grad der Integration als solcher grundsätzlich kein Kriterium für die Be- urteilung der Zumutbarkeit des Wegweisungsvollzugs im Sinne von Art. 83 Abs. 4 AIG bildet (vgl. BVGE 2009/52 E. 10.3 m.w.H.). Dem Beschwerde- führer bleibt es im Übrigen unbenommen, sich bei der zuständigen Ge- meindebehörde oder in Österreich auf der Schweizer Vertretung um eine Zulassung zu einem Aufenthalt in der Schweiz zu Studienzwecken zu be- mühen. 7.4. Da der Beschwerdeführer im Besitze eines gültigen ukrainischen Rei- sepasses ist, ist schliesslich auch von der Möglichkeit des Wegweisungs- vollzugs auszugehen (Art. 83 Abs. 2 AIG).</w:t>
      </w:r>
    </w:p>
    <w:p>
      <w:r>
        <w:t>D-3053/2024 Seite 10 7.5. Zusammenfassend hat die Vorinstanz den Wegweisungsvollzug zu Recht als zulässig, zumutbar und möglich bezeichnet. Eine Anordnung der vorläufigen Aufnahme fällt somit ausser Betracht (Art. 83 Abs. 1–4 AIG).</w:t>
      </w:r>
    </w:p>
    <w:p>
      <w:r>
        <w:rPr>
          <w:b/>
        </w:rPr>
        <w:t>E. 6.1</w:t>
      </w:r>
    </w:p>
    <w:p>
      <w:r>
        <w:t>Lehnt das SEM ein Gesuch um Gewährung des vorübergehenden Schutzes ab, verfügt es in der Regel die Wegweisung aus der Schweiz und ordnet den Vollzug an (vgl. Art. 69 Abs. 4 AsylG).</w:t>
      </w:r>
    </w:p>
    <w:p>
      <w:r>
        <w:rPr>
          <w:b/>
        </w:rPr>
        <w:t>E. 6.2</w:t>
      </w:r>
    </w:p>
    <w:p>
      <w:r>
        <w:t>Der Beschwerdeführer verfügt weder über eine ausländerrechtliche Aufenthaltsbewilligung noch über einen Anspruch auf Erteilung einer sol-chen. Aus den Akten geht auch nicht hervor, dass der Beschwerdeführer über eine Aufenthaltsbewilligung zu Studienzwecken in der Schweiz verfügen würde. Die Wegweisung wurde demnach vom SEM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Der Beschwerdeführer hat in der Schweiz kein Asylgesuch gestellt. Den Akten sind auch keine Hinweise auf eine Verletzung des flüchtlingsrechtlichen Refoulement-Verbots zu entnehmen.</w:t>
      </w:r>
    </w:p>
    <w:p>
      <w:r>
        <w:rPr>
          <w:b/>
        </w:rPr>
        <w:t>E. 7.2.4</w:t>
      </w:r>
    </w:p>
    <w:p>
      <w:r>
        <w:t>Der Beschwerdeführer verfügte in Österreich über einen Schutzstatus, welchen er bei seiner Rückkehr reaktivieren oder ein erneutes Gesuch um Gewährung desselben stellen kann. Anhaltspunkte für eine ihm dort drohende menschenrechtswidrige Behandlung sind - in Einklang mit dem SEM - keine ersichtlich. Insofern er in der Beschwerde pauschal geltend macht, er habe in Österreich aufgrund seiner ukrainischen Staatsangehörigkeit Diskriminierungserfahrungen durch russische Staatsbürger gemacht, kann er sich in Österreich dagegen mit der Einleitung von rechtlichen Schritten zur Wehr setzen. Der Vollzug der Wegweisung erweist sich daher als zulässig im Sinne von Art. 83 Abs. 3 AIG).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Übereinstimmend mit dem SEM ist der Wegweisungsvollzug nach Österreich vorliegend auch als zumutbar zu erachten. So hat das SEM zu Recht festgehalten, dass gemäss Art. 83 Abs. 5 AIG die Vermutung besteht, wonach der Vollzug der Wegweisung in einen EU-Staat wie Österreich in der Regel zumutbar ist (vgl. Anhang 2 der Verordnung über den Vollzug der Weg- und Ausweisung sowie der Landesverweisung von ausländischen Personen [VVWAL, SR 142.281]). Diese gesetzliche Vermutung vermag der Beschwerdeführer nicht zu widerlegen, da keine Gründe geltend gemacht werden oder ersichtlich sind, aufgrund derer zu schliessen wäre, er gerate in Österreich aufgrund individueller Umstände sozialer, wirtschaftlicher oder gesundheitlicher Art in eine existenzielle Notlage. Insofern er geltend macht, er habe sich in der Schweiz bereits aufgrund seiner sozialen Kontakte und des Studiums integriert, ist festzuhalten, dass der Grad der Integration als solcher grundsätzlich kein Kriterium für die Beurteilung der Zumutbarkeit des Wegweisungsvollzugs im Sinne von Art. 83 Abs. 4 AIG bildet (vgl. BVGE 2009/52 E. 10.3 m.w.H.). Dem Beschwerdeführer bleibt es im Übrigen unbenommen, sich bei der zuständigen Gemeindebehörde oder in Österreich auf der Schweizer Vertretung um eine Zulassung zu einem Aufenthalt in der Schweiz zu Studienzwecken zu bemühen.</w:t>
      </w:r>
    </w:p>
    <w:p>
      <w:r>
        <w:rPr>
          <w:b/>
        </w:rPr>
        <w:t>E. 7.4</w:t>
      </w:r>
    </w:p>
    <w:p>
      <w:r>
        <w:t>Da der Beschwerdeführer im Besitze eines gültigen ukrainischen Reisepasses ist, ist schliesslich auch von der Möglichkeit des Wegweisungsvollzugs auszugehen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für dasselbe dem Be- schwerdeführer aufzuerlegen (Art. 63 Abs. 1 VwVG) und auf insgesamt Fr. 750.– festzusetzen (Art. 1–3 des Reglements vom 21. Februar 2008 über die Kosten und Entschädigungen vor dem Bundesverwaltungsgericht [VGKE, SR 173.320.2]). Der am 10. Juni 2024 in gleicher Höhe geleistete Kostenvorschuss ist zur Begleichung der Verfahrenskosten zu verwenden. (Dispositiv nächste Seite)</w:t>
      </w:r>
    </w:p>
    <w:p>
      <w:r>
        <w:t>D-3053/2024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