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D-3050/2013 vom 4. Juli 2013</w:t>
      </w:r>
    </w:p>
    <w:p>
      <w:r>
        <w:t>Bundesverwaltungsgericht, 2013-07-04, DE</w:t>
      </w:r>
    </w:p>
    <w:p>
      <w:r>
        <w:rPr>
          <w:b/>
        </w:rPr>
        <w:t xml:space="preserve">Quelle: </w:t>
      </w:r>
      <w:r>
        <w:t>https://mcp.opencaselaw.ch/entscheid/bvger_D-3050_2013</w:t>
      </w:r>
    </w:p>
    <w:p>
      <w:r>
        <w:t>FR: TAF D-3050/2013 du 4 juillet 2013</w:t>
      </w:r>
    </w:p>
    <w:p>
      <w:r>
        <w:t>IT: TAF D-3050/2013 del 4 luglio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Ausnahmekonstellation liegt nicht vor.</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Die Beschwerde richtet sich gemäss den Rechtsbegehren und der Begründung ausschliesslich gegen den Vollzug der von der Vorinstanz verfügten Wegweisung. Die Verfügung des BFM vom 25. April 2013 ist, soweit sie die Frage der Flüchtlingseigenschaft und der Asylgewährung betrifft (Ziffn. 1 und 2 des Dispositivs der vorinstanzlichen Verfügung), in Rechtskraft erwachsen, und auch die Anordnung der Wegweisung (Ziff. 3 des Dispositivs) ist nicht mehr zu überprüfen (vgl. Entscheidungen und Mitteilungen der [vormaligen] Schweizerischen Asylrekurskommission [ARK; EMARK] 2001 Nr. 21). Gegenstand des vorliegenden Verfahrens bildet somit - abgesehen von der formellen Rüge - lediglich die Frage, ob das Bundesamt den Vollzug der Wegweisung zu Recht als zulässig, zumutbar und möglich erklärt hat.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5.2.1</w:t>
      </w:r>
    </w:p>
    <w:p>
      <w:r>
        <w:t>Der Vollzug ist nicht zulässig, wenn völkerrechtliche Verpflichtungen der Schweiz einer Weiterreise der Ausländerin oder des Ausländers in den Heimat-, Herkunfts- oder in einen Drittstaat entgegenstehen (Art. 83 Abs. 3 AuG).</w:t>
      </w:r>
    </w:p>
    <w:p>
      <w:r>
        <w:rPr>
          <w:b/>
        </w:rPr>
        <w:t>E. 5.2.2</w:t>
      </w:r>
    </w:p>
    <w:p>
      <w:r>
        <w:t>Da rechtskräftig feststeht, dass es den Beschwerdeführenden nicht gelungen ist, eine asylrechtlich erhebliche Gefährdung nachzuweisen oder glaubhaft zu machen, kann das in Art. 5 AsylG verankerte Prinzip des flüchtlingsrechtlichen Non-Refoulement im vorliegenden Verfahren keine Anwendung finden. Eine Rückkehr der Beschwerdeführenden in den Heimatstaat ist demnach unter dem Aspekt von Art. 5 AsylG rechtmässig. Sodann ergeben sich weder aus den Aussagen der Beschwerdeführernden noch aus den Akten Anhaltspunkte dafür, dass sie für den Fall einer Ausschaffung in ihr Heimatland dort mit beachtlicher Wahrscheinlichkeit einer nach Art. 3 EMRK oder Art. 1 des Übereinkommens vom 10. Dezember 1984 gegen Folter und andere grausame, unmenschliche oder erniedrigende Behandlung oder Strafe (FoK, SR 0.105) verbotenen Strafe oder Behandlung ausgesetzt wären.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Gemäss geltender Rechtsprechung ist der Wegweisungsvollzug von RAE nach Kosovo zumutbar, falls aufgrund einer Einzelfallabklärung (namentlich durch Untersuchungen vor Ort über die Botschaft) feststeht, dass bestimmte Reintegrationskriterien - wie berufliche Ausbildung, Gesundheitszustand, Alter, ausreichende wirtschaftliche Lebensgrundlage und Beziehungsnetz - erfüllt sind (vgl. BVGE 2007/10 E. 5.3). Ausnahmsweise kann auf eine Einzelfallabklärung vor Ort verzichtet werden, wenn der für den Wegweisungsvollzug relevante Sachverhalt auf andere Weise hinreichend erstellt worden ist (vgl. Urteil des Bundesverwaltungsgerichts E-7635/2008 vom 16. März 2012).</w:t>
      </w:r>
    </w:p>
    <w:p>
      <w:r>
        <w:rPr>
          <w:b/>
        </w:rPr>
        <w:t>E. 5.3.3</w:t>
      </w:r>
    </w:p>
    <w:p>
      <w:r>
        <w:t>Die individuellen Wegweisungshindernisse sind zwar grundsätzlich von Amtes wegen zu prüfen. Diese Untersuchungspflicht findet jedoch nach Treu und Glauben ihre Grenzen an der Mitwirkungspflicht der beschwerdeführenden Person, welche insbesondere die Pflicht umfasst, an der Feststellung des Sachverhalts sich zu beteiligen beziehungsweise mitzuwirken (Art. 8 AsylG); sie trägt im Übrigen auch die Substanziierungslast (Art. 7 AsylG). Es kann nicht Sache der Asylbehörden sein, nach allfälligen Wegweisungshindernissen zu forschen. Vorliegend ist es den Asylbehörden nicht möglich, sich in voller Kenntnis der tatsächlichen persönlichen und familiären Verhältnisse der Beschwerdeführenden zur Zumutbarkeit des Vollzugs der Wegweisung - auch in Bezug auf die im Rahmen des Kindeswohls spezifisch zu berücksichtigenden Aspekte - zu äussern, da ihnen insbesondere nicht geglaubt werden kann, dass sie sich von 1999 bis zu ihrer Ausreise im Juli 2010 im Quartier M._______ in J._______ aufgehalten haben, zumal Abklärungen der Botschaft in Pristina im September 2010 ergaben, dass niemand der RAE-Gemeinschaft in M._______ die Beschwerdeführenden kennt. Es ist davon auszugehen, dass die Beschwerdeführenden zum Zeitpunkt der Abklärungen innerhalb dieser Gemeinschaft in M._______ bekannt gewesen wären, hätten sie sich tatsächlich, wie behauptet, von 1999 bis Juli 2010 im genannten Quartier aufgehalten. Nach dem Gesagten ist somit nicht klar, wo die Beschwerdeführenden ab 1999 bis zu ihrer Einreise in die Schweiz gelebt haben, was auch durch die landeskundlich-kulturelle und linguistische Analyse nicht geklärt wird und auch nicht geklärt werden kann. Im Weiteren ist darauf hinzuweisen, dass sie den Asylbehörden keine rechtsgenüglichen Identitätspapiere abgebeben haben, weshalb ihre Identität und ihre genaue Herkunft auch nicht ermittelt werden können, was aber für die Überprüfung von Vollzugshindernissen, insbesondere mittels Durchführung einer Einzelfallabklärung vor Ort, grundsätzlich Voraussetzung ist. Die Beschwerdeführenden haben deshalb die Folgen ihrer mangelhaften Mitwirkung respektive Verheimlichung ihrer wahren persönlichen Verhältnisse und Herkunft zu tragen, indem vermutungsweise davon auszugehen ist, es würden vorliegend auch keine individuellen Gründe auf eine konkrete Gefährdung im Falle einer Rückkehr schliessen lassen. Die gesundheitlichen Probleme des Beschwerdeführers (gemäss ärztlichem Kurzbericht von Dr. med. R._______ von 17. Mai 2013: Arterielle Hypertonie, Refluxoesophagitis, rezidiv spondylogenes Lymbalsyndrom bei Spondylarthrose) sowie der Beschwerdeführerin (gemäss ärztlichem Kurzbericht von Dr. med. R._______ von 17. Mai 2013: Massiver Befall von Plantarwarzen) führen zu keinem anderen Ergebnis, weil die Behandelbarkeit wegen mangelnder Mitwirkung im Herkunftsgebiet nicht überprüft werden kann. Ohnehin kann betreffend die medizinische Notlage nur dann auf Unzumutbarkeit des Wegweisungsvollzugs geschlossen werden, wenn eine notwendige medizinische Behandlung im Heimatland nicht zur Verfügung steht und die Rückkehr zu einer raschen und lebensgefährlichen Beeinträchtigung des Gesundheitszustandes der betroffenen Person führt, wobei als wesentlich die allgemeine und dringende medizinische Behandlung erachtet wird, welche zur Gewährleistung einer menschenwürdigen Existenz absolut notwendig ist. Unzumutbarkeit liegt jedenfalls nicht schon dann vor, wenn im Heimat- oder Herkunftsstaat eine nicht dem schweizerischen Standard entsprechende medizinische Behandlung möglich ist (vgl. BVGE 2009/2, mit weiteren Hinweisen). Die Aspekte des Kindeswohls führen vorliegend - entgegen der Behauptung in der Beschwerde - ebenfalls nicht zu einem anderen Ergebnis, zumal bezüglich der Kinder nicht von einer derartigen Prägung durch die Schweiz und einer hiesigen Verwurzelung auszugehen ist, dass ihre Rückkehr in den Heimatstaat mit dem Kindeswohl unvereinbar wäre. Auch hinsichtlich der beiden ältesten Kinder ist anzunehmen, dass sie nach wie vor starke soziale Bindungen zur Familie und ihrer Kultur haben, während das Beziehungsfeld ausserhalb des Elternhauses noch nicht dieselbe Bedeutung hat.</w:t>
      </w:r>
    </w:p>
    <w:p>
      <w:r>
        <w:rPr>
          <w:b/>
        </w:rPr>
        <w:t>E. 5.3.4</w:t>
      </w:r>
    </w:p>
    <w:p>
      <w:r>
        <w:t>Soweit in der Rechtsmittelschrift gerügt wird, die Vorinstanz habe ihre Untersuchungspflicht verletzt, indem sie in Kosovo keine Einzelfallabklärung vor Ort veranlasst habe und es zudem unterlassen habe, abzuklären, ob die Beschwerdeführenden in Serbien über ein Anwesenheitsrecht verfügen, ist Folgendes festzuhalten: Wie vorstehend bereits erwähnt, findet die Untersuchungspflicht der Behörden nach Treu und Glauben ihre Grenzen an der Mitwirkungspflicht der beschwerdeführenden Person. Nachdem die Beschwerdeführenden - wie dargelegt - ihre Mitwirkungspflicht erheblich verletzt haben, indem sie falsche Angaben über ihren Aufenthalt in Kosovo zwischen 1999 und ihrer Ausreise im Juli 2010 gemacht und den Asylbehörden zudem keine rechtsgenüglichen Identitätspapiere abgebeben haben, durfte das BFM darauf verzichten, weitere Abklärungen bezüglich der Zumutbarkeit der Wegweisung vorzunehmen. Nach dem Gesagten ist das BFM - entgegen der Rüge in der Beschwerde - seiner Untersuchungspflicht in ausreichendem Masse nachgekommen, weshalb der Eventualantrag, es sei die Sache für die richtige und vollständige Abklärung des rechtserheblichen Sachverhalts an die Vorinstanz zurückzuweisen sei, abzuweisen ist.</w:t>
      </w:r>
    </w:p>
    <w:p>
      <w:r>
        <w:rPr>
          <w:b/>
        </w:rPr>
        <w:t>E. 5.3.5</w:t>
      </w:r>
    </w:p>
    <w:p>
      <w:r>
        <w:t>Nach dem Gesagten erweist sich der Vollzug der Wegweisung der Beschwerdeführenden in den Heimat- oder Herkunftsstaat als zumutbar. An dieser Einschätzung vermögen auch die weiteren Vorbringen in der Beschwerde nichts zu ändern, weshalb es sich erübrigt, auf diese einzugehen.</w:t>
      </w:r>
    </w:p>
    <w:p>
      <w:r>
        <w:rPr>
          <w:b/>
        </w:rPr>
        <w:t>E. 5.4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5.5</w:t>
      </w:r>
    </w:p>
    <w:p>
      <w:r>
        <w:t>Der vom Bundesamt verfügte Vollzug der Wegweisung ist zu bestätigen. Die Beschwerde ist abzuweisen.</w:t>
      </w:r>
    </w:p>
    <w:p>
      <w:r>
        <w:rPr>
          <w:b/>
        </w:rPr>
        <w:t>E. 6</w:t>
      </w:r>
    </w:p>
    <w:p>
      <w:r>
        <w:t>Bei diesem Ausgang des Verfahrens sind die Kosten in der Höhe von Fr. 1'000.-- (Art. 1 - 3 des Reglements vom 21. Februar 2008 über die Kosten und Entschädigungen vor dem Bundesverwaltungsgericht [VGKE, SR 173.320.2]) den Beschwerdeführenden aufzuerlegen (Art. 63 Abs. 1 und 5 VwVG). Sie sind durch den am 5. Juni 2013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