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D-3047/2018 vom 12. Juni 2018</w:t>
      </w:r>
    </w:p>
    <w:p>
      <w:r>
        <w:t>Bundesverwaltungsgericht, 2018-06-12, DE</w:t>
      </w:r>
    </w:p>
    <w:p>
      <w:r>
        <w:rPr>
          <w:b/>
        </w:rPr>
        <w:t xml:space="preserve">Quelle: </w:t>
      </w:r>
      <w:r>
        <w:t>https://mcp.opencaselaw.ch/entscheid/bvger_D-3047_2018</w:t>
      </w:r>
    </w:p>
    <w:p>
      <w:r>
        <w:t>FR: TAF D-3047/2018 du 12 juin 2018</w:t>
      </w:r>
    </w:p>
    <w:p>
      <w:r>
        <w:t>IT: TAF D-3047/2018 del 12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Beschwerdeführenden werfen der Vorinstanz in formeller Hinsicht vor, den Entscheid ungenügend begründet zu haben beziehungsweise sich in der Entscheidbegründung nicht angemessen mit den detailreichen Verfolgungsvorbringen auseinandergesetzt zu haben (vgl. Ziff. 2.4 der Beschwerde). Eine Verletzung der Begründungspflicht ist vorliegend nicht zu erkennen. Das SEM hat in der angefochtenen Verfügung hinreichend dargelegt, weshalb es die Asylvorbringen als asylirrelevant erachtet. Zwar hat es sich wegen fehlender Asylrelevanz nicht mit den einzelnen Unglaubhaftigkeitselementen auseinandergesetzt, dies war aber auch nicht notwendig. Im Sachverhalt der Verfügung sind die Vorbringen detailliert wiedergegeben. Der Entscheid konnte von den Beschwerdeführenden denn auch sachgerecht angefochten werden. Soweit mit dem Beschwerdevorbringen implizit die Richtigkeit der materiellen Würdigung bezüglich der fehlenden Asylrelevanz in Frage gestellt wird, betrifft dies nicht eine allfällige Verletzung der Begründungspflicht, sondern vielmehr eine materielle Auseinandersetzung mit der Frage, ob die Vorinstanz das Vorliegen einer asylrelevanten Verfolgung zu Recht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6.1</w:t>
      </w:r>
    </w:p>
    <w:p>
      <w:r>
        <w:t>Das SEM erachtete die von den Beschwerdeführenden vorgebrachten Fluchtgründe als den Anforderungen an die Flüchtlingseigenschaft gemäss Art. 3 AsylG nicht genügend. Dieser Einschätzung ist beizupflichten. Die Vorinstanz hat bezüglich der fehlenden Asylrelevanz zutreffend festgestellt, dass die behaupteten Bedrohungen und Misshandlungen durch die kriminelle Gruppierung unter Mitwirkung einzelner Behördenvertreter sowie die Beschlagnahme des Vermögens einzig zum Zweck erfolgt seien, an das Vermögen und die Firma des Beschwerdeführers zu gelangen. Das Motiv der geschilderten Verfolgungsmassnahmen ist demnach, wie das SEM zutreffend festhielt, die Habgier dieser Personen. Es hat sich nach den protokollierten Aussagen um eine Vereinigung gehandelt, welche die Geschäfte des Beschwerdeführers übernehmen wollte und bereits auch schon mehrere Geschäfte andere Leute an sich genommen habe (vgl. act. A11, S. 13). Es handelt sich somit um einen finanziellen Konflikt und eine Verfolgung aus kriminellen Motiven. Soweit der Rechtsvertreter des Beschwerdeführers die Geschehnisse als eine politische Verfolgung darzulegen versucht, kann dem nicht gefolgt werden, dies entspricht auch nicht dem geschilderten Sachverhalt. Der Begriff der politischen Anschauung ist zwar tatsächlich sehr weit gefasst und umfasst jegliche Kritik oder auch nur erkennbare kritische Distanz zur staatlichen, gesellschaftlichen oder wirtschaftlichen Ordnung. Der Beschwerdeführer verfügt allerdings über keinerlei politisches Profil. Ihm geht es darum, sein Vermögen und die Firma zurückzubekommen, weshalb er entsprechende Anzeigen gemacht habe (vgl. act. A11, S. 18). Die Verfolgung sei einzig des Geldes und der Firma wegen passiert, da die Kriminellen an sein Geld und seine Firma gewollt hätten (vgl. act. A11, S. 17). Er nennt zwar zwei Minister, die bei den behaupteten Misshandlungen anwesend gewesen seien (vgl. act. A11, S. 14), dass es aber zu einem Staatskomplott gegen ihn durch sämtliche Behörden gekommen sei, wird selbst vom Beschwerdeführer nicht behauptet. So habe das Justizministerium die Überschreibung der Geschäfte und des den Beschwerdeführenden gehörenden Hauses problemlos wieder rückgängig gemacht, nachdem er mittels seines Rechtsanwaltes einen entsprechenden Antrag dort eingereicht hatte (vgl. act. A11, S. 15). Die Verfolgung erfolgte somit nicht, weil der Beschwerdeführer als Gegner des Staates empfunden worden wäre, als er sich gegen die Übernahme seiner Firma und gegen die Beschlagnahme seines Vermögens, die (auch) von gewissen staatlichen Vertretern gegen ihn ausgeführt worden sei, wehrte. Dass er juristische Schritte unternommen hat, hat ihn noch nicht zum Gegner des Staates gemacht, zumal er bei der Justizbehörde mit den juristischen Schritten Erfolg gehabt hat. Sodann besteht auch kein Anlass zu Annahme, allfälligen steuerrechtlichen Massnahmen lägen tatsächlich asylrelevante Beweggründe zugrunde, zumal der Beschwerdeführer dagegen rechtliche Schritte eingeleitet haben will.</w:t>
      </w:r>
    </w:p>
    <w:p>
      <w:r>
        <w:rPr>
          <w:b/>
        </w:rPr>
        <w:t>E. 6.2</w:t>
      </w:r>
    </w:p>
    <w:p>
      <w:r>
        <w:t>Wie das SEM sodann zu Recht ausführte, ist der georgische Staat bezüglich der geltend gemachten, aus nicht asylrelevanten Motiven erfolgten Verfolgung durch kriminelle Personen und einzelne Regierungsbeamter schutzwillig und schutzfähig. Soweit der Beschwerdeführer behauptet, seine Anzeigen bei der Polizei und seine eingereichten Beschwerden seien erfolglos geblieben, hat es der Beschwerdeführer zum Einen unterlassen, entsprechende Beweismittel einzureichen, zum Anderen widerspricht dies seinen eigenen Aussagen. Das SEM wies sodann zu Recht darauf hin, dass sich der Beschwerdeführer bezüglich der Entwendung der Vermögenswerte nicht an übergeordnete Stellen gewandt hat, da es seiner Auffassung nach nichts nütze (vgl. act. A11, S. 17). Tatsächlich ist er aber mit seiner Beschwerde beim Justizministerium erfolgreich gewesen und die Beamten dort sind seinen Aussagen gemäss nicht korrupt, sondern arbeiteten korrekt (vgl. act. A11, S. 10), was gegen die behauptete fehlende Möglichkeit von Schutz vor kriminellen Personen einschliesslich Regierungsbeamten spricht. In diesem Zusammenhang ist anzumerken, dass die georgischen Staatsstellen in den letzten Jahren erhebliche Fortschritte in den Bereichen Rechtsstaatlichkeit und Korruptionsbekämpfung gemacht haben. Exemplarisch ist anzuführen, dass das Land im Korruptionswahrnehmungsindex (Corruption Perceptions Index, abgekürzt CPI) von Transparency International in der Rangliste 2017 inzwischen besser dasteht als Länder wie Italien und Griechenland (vgl.auch Auswärtiges Amt, Außen- und Europapolitik &gt; Länderinformationen &gt; Georgien &gt;Innenpolitik, Stand März 2018, &lt; www.auswaertiges-amt.de/DE/Aussenpolitik/Laender/Laenderinfos/Georgien/Innenpolitik_node.html &gt;, Huffington Post, Land an der geopolitischen Nahtstelle - Georgiens überzeugender aber steiniger Weg Richtung Westen, 22.04.2017, &lt; www.huffingtonpost.de/johannes-bohnen-/land-an-der-geopolitische_b_16168698.html &gt;, jeweils zuletzt abgerufen am 6. Juni 2018). Nach dem Gesagten erübrigt es sich, auf die in der Beschwerde erhobene Darstellung, der Beschwerdeführer gehöre zu einer gefährdeten "sozialen Gruppe", näher einzugehen.</w:t>
      </w:r>
    </w:p>
    <w:p>
      <w:r>
        <w:rPr>
          <w:b/>
        </w:rPr>
        <w:t>E. 6.3</w:t>
      </w:r>
    </w:p>
    <w:p>
      <w:r>
        <w:t>Zusammenfassend ergibt sich, dass keine asylrechtlich relevanten Verfolgungsgründe ersichtlich sind, weshalb die Vorinstanz die Flüchtlingseigenschaft zu Recht verneint und die Asylgesuche abgelehnt hat.</w:t>
      </w:r>
    </w:p>
    <w:p>
      <w:r>
        <w:rPr>
          <w:b/>
        </w:rPr>
        <w:t>E. 6.4</w:t>
      </w:r>
    </w:p>
    <w:p>
      <w:r>
        <w:t>Lediglich der Vollständigkeit halber bleibt anzumerken, dass die Darstellung auf Beschwerdeebene, das SEM habe die Vorbringen des Beschwerdeführers nicht in Zweifel gezogen, unzutreffend ist. Vielmehr lässt die Formulierung in der angefochtenen Verfügung, das Aufzeigen vorliegender Unglaubhaftigkeitselemente erübrige sich wegen der fehlenden Asylrelevanz (vgl. S. 4 der angefochtenen Verfügung), nur den Schluss zu, es seien Unglaubhaftigkeitselemente gegeben. Das Bundesverwaltungsgericht teilt diese Auffassung. Dabei ist - nur exemplarisch - auf die von den Stempeln in den Ausweispapieren abweichenden Angaben des Beschwerdeführers zum Ausreisezeitpunkt oder den Umstand, dass die Beschwerdeführenden erst nach mehrmonatigem Aufenthalt in Deutschland schliesslich in der Schweiz ihre Asylgesuche einreichten, hinzuweisen. Auch das vollständige Fehlen von Beweismitteln trotz anwaltlicher Vertretung im Heimatland trägt nicht zur Glaubhaftigkeit der Vorbringen bei. Schliesslich erscheint nicht ansatzweise nachvollziehbar, weshalb die Beschwerdeführenden die beiden älteren Kinder - trotz angeblichen Todesdrohungen gegen die ganze Familie - zwecks weiteren Besuchs einer Privatschule ins Heimatland hätten zurückschicken wollen.</w:t>
      </w:r>
    </w:p>
    <w:p>
      <w:r>
        <w:rPr>
          <w:b/>
        </w:rPr>
        <w:t>E. 7</w:t>
      </w:r>
    </w:p>
    <w:p>
      <w:r>
        <w:t>Die Beschwerdeführenden erfüllen schliesslich die Flüchtlingseigenschaft auch nicht wegen ihres Verhaltens nach der Ausreise aus dem Heimatland. Die diesbezüglichen Behauptungen in der Beschwerde zu einer beabsichtigten oppositionellen Tätigkeit des bisher unpolitischen Beschwerdeführers genügt nicht zur Annahme subjektiver Nachfluchtgründe.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Georgien ist demnach unter dem Aspekt von Art. 5 AsylG rechtmässig. Sodann ergeben sich weder aus den Aussagen der Beschwerdeführenden noch aus den Akten Anhaltspunkte dafür, dass sie für den Fall einer Ausschaffung nach Georgien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Georgien noch individuelle Gründe wirtschaftlicher und sozialer Natur lassen auf eine konkrete Gefährdung der Beschwerdeführenden in ihrem Heimatland schliessen. Die Beschwerdeführenden haben beide eine gute Berufsausbildung (vgl. act. A8, S. 4; act. A9, S. 4). Beim Beschwerdeführer handelt es sich nach dessen eigenen Angaben um einen erfolgreichen Geschäftsmann (vgl. act. A9, S. 4). Nach Klärung der Steuerstreitigkeiten dürfte er allenfalls auch wieder Zugang zu seiner Firma haben. Zudem verfügten die Beschwerdeführenden im Heimatland über Vermögenswerte in Form von Immobilien (vgl. act. A9, S. 5; act. A11, S. 7). Auch wenn das Haus angeblich besetzt ist, so ist es nach wie vor ihr Eigentum, genauso wie die Eigentumswohnung. Im Übrigen lässt die Tatsache, dass zwei Kinder eine Privatschule besuchen, nicht wahrscheinlich erscheinen, dass sämtliche die finanziellen Mittel erschöpft sind. Angesichts der Eigentumswohnung sind die Beschwerdeführenden entgegen den Ausführungen des Rechtsvertreters nicht ohne Unterkunft in Tiflis, überdies verfügen sie über Familienangehörige im Heimatland. Auch die angebliche Steuerstreitigkeit vermag nicht zur Unzumutbarkeit des Wegweisungsvollzuges zu führen, zumal der Beschwerdeführer über weitreichenden Geschäftskontakte zu verfügen scheint. Es ist somit nicht zu erwarten, dass die Beschwerdeführenden bei der Rückkehr in eine existenzbedrohende Situation geraten werden, wobei allein wirtschaftliche Probleme ohnehin nicht zur Annahme der Unzumutbarkeit führen. Bei Bedarf kann überdies auf ein verwandtschaftliches Beziehungsnetz zurückgegriffen werden, leben neben der Mutter der Beschwerdeführerin und dem Vater des Beschwerdeführers auch Tanten und Onkel im Heimatland (vgl. act. A8, S. 5.; act. A9, S. 6). Massgebliche gesundheitliche Probleme sind nicht aktenkundig. Nach dem Gesagten erweist sich der Vollzug der Wegweisung als zumutbar.</w:t>
      </w:r>
    </w:p>
    <w:p>
      <w:r>
        <w:rPr>
          <w:b/>
        </w:rPr>
        <w:t>E. 9.4</w:t>
      </w:r>
    </w:p>
    <w:p>
      <w:r>
        <w:t>Schliesslich obliegt es den Beschwerdeführenden, die über gültige georgischen Reisepässe verfügen,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9.5</w:t>
      </w:r>
    </w:p>
    <w:p>
      <w:r>
        <w:t>Das SEM hat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vorliegendem Urteil ist das Beschwerdeverfahren abgeschlossen, womit sich der Antrag auf Verzicht auf die Erhebung eines Kostenvorschusses als gegenstandslos erweist.</w:t>
      </w:r>
    </w:p>
    <w:p>
      <w:r>
        <w:rPr>
          <w:b/>
        </w:rPr>
        <w:t>E. 11.2</w:t>
      </w:r>
    </w:p>
    <w:p>
      <w:r>
        <w:t>Das mit der Eingabe vom 24. Mai 2018 gestellte Gesuch um Gewährung der unentgeltlichen Prozessführung gemäss Art. 65 Abs. 1 VwVG ist abzuweisen, da die Begehren, wie sich aus den vorstehenden Erwägungen ergibt, als aussichtslos zu bezeichnen waren, weshalb die Voraussetzungen von Art. 65 Abs. 1VwVG - ungeachtet der behaupteten, indessen nicht belegten Bedürftigkeit der Beschwerdeführenden - nicht erfüllt sind. Entsprechend ist auch das Gesuch um Beiordnung einer unentgeltlichen Rechtsvertretung abzuweisen.</w:t>
      </w:r>
    </w:p>
    <w:p>
      <w:r>
        <w:rPr>
          <w:b/>
        </w:rPr>
        <w:t>E. 11.3</w:t>
      </w:r>
    </w:p>
    <w:p>
      <w:r>
        <w:t>Bei diesem Ausgang des Verfahrens sind die Kosten den Beschwerdeführerenden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