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D-3046/2023 vom 16. August 2023</w:t>
      </w:r>
    </w:p>
    <w:p>
      <w:r>
        <w:t>Bundesverwaltungsgericht, 2023-08-16, DE</w:t>
      </w:r>
    </w:p>
    <w:p>
      <w:r>
        <w:rPr>
          <w:b/>
        </w:rPr>
        <w:t xml:space="preserve">Quelle: </w:t>
      </w:r>
      <w:r>
        <w:t>https://mcp.opencaselaw.ch/entscheid/bvger_D-3046_2023</w:t>
      </w:r>
    </w:p>
    <w:p>
      <w:r>
        <w:t>FR: TAF D-3046/2023 du 16 août 2023</w:t>
      </w:r>
    </w:p>
    <w:p>
      <w:r>
        <w:t>IT: TAF D-3046/2023 del 16 agosto 2023</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t>D-3046/2023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Ehegatten von asylberechtigten Flüchtlingen werden gemäss Art. 51 Abs. 1 AsylG ihrerseits als Flüchtlinge anerkannt und erhalten Asyl, wenn keine besonderen Umstände dagegensprechen. In dauernder eheähnli- cher Gemeinschaft zusammenlebende Personen (Konkubinatspaare) sind den Ehegatten gleichgestellt (vgl. BVGE 2008/47 E. 4.1.2 ff.; Art. 1a Bst. e Asylverordnung 1 [AsylV 1]). Wurden die anspruchsberechtigten Personen nach Art. 51 Abs. 1 AsylG durch die Flucht getrennt und befinden sie sich im Ausland, so ist ihre Einreise auf Gesuch hin zu bewilligen (Art. 51 Abs. 4 AsylG). Die Erteilung einer Einreisebewilligung setzt eine vorbestandene Familiengemeinschaft, die Trennung der Familie durch die Flucht sowie die fest beabsichtigte Familienvereinigung in der Schweiz voraus. Zweck von Art. 51 Abs. 4 AsylG ist einzig die Wiedervereinigung von im Zeitpunkt der Flucht aus dem Heimatstaat vorbestandener Familiengemeinschaften und nicht die Aufnahme neuer respektive vor der Flucht noch nicht gelebter fa- miliärer Beziehungen (vgl. BVGE 2018 VI/6 E. 5, 2017 VI/4 E. 3.1 und E. 4.4.2, 2012/32 E. 5). Bei Familien, die bereits vor der Flucht getrennt wurden, geht das Bundesverwaltungsgericht von einer vorbestandenen Familiengemeinschaft aus, wenn zwingende Gründe für das Getrenntleben vorliegen (vgl. Urteile des BVGer E-5603/2019 vom 19. Juli 2021 E. 6.3, D-3664/2016 vom 14. Dezember 2018 E. 5.2 sowie D-982/2016 vom 10. September 2018 E. 5.2.1). Dem Einbezug in die Flüchtlingseigenschaft und das Asyl entgegenste- hende besondere Umstände können gemäss der Rechtsprechung bei- spielsweise vorliegen, wenn das Familienmitglied Bürger eines anderen</w:t>
      </w:r>
    </w:p>
    <w:p>
      <w:r>
        <w:t>D-3046/2023 Seite 5 Staates als der Flüchtling ist und die Familie in diesem Staat nicht gefähr- det ist, wenn der Flüchtling seinen Status derivativ erworben hat oder wenn das Familienleben während einer längeren Zeit nicht gelebt wurde und er- kennbar ist, dass die Familienmitglieder nicht den Willen haben, als Familie zusammenzuleben (vgl. BVGE 2012/35 E. 5.1 m.w.H.).</w:t>
      </w:r>
    </w:p>
    <w:p>
      <w:r>
        <w:rPr>
          <w:b/>
        </w:rPr>
        <w:t>E. 3.2</w:t>
      </w:r>
    </w:p>
    <w:p>
      <w:r>
        <w:t>Wer um die Erteilung einer Einreisebewilligung zwecks Familienasyl ersucht, hat die Zugehörigkeit des nachzuziehenden Angehörigen zur Fa- miliengemeinschaft, die im Zeitpunkt der Flucht vorbestandene Familien- gemeinschaft, die Familientrennung durch die Flucht sowie die fest beab- sichtigte Familienvereinigung aller Anspruchsberechtigten nachzuweisen oder zumindest glaubhaft zu machen.</w:t>
      </w:r>
    </w:p>
    <w:p>
      <w:r>
        <w:rPr>
          <w:b/>
        </w:rPr>
        <w:t>E. 4.1</w:t>
      </w:r>
    </w:p>
    <w:p>
      <w:r>
        <w:t>Die Beschwerdeführerin begründete ihr Gesuch um Familiennachzug im Wesentlichen damit, dass das Leben ihres derzeit in C._______ leben- den Ehemannes in Gefahr sei. Die (…) Polizei würde ihn festnehmen und den Taliban übergeben. Würde er nach Afghanistan deportiert, wäre er dort in Lebensgefahr. Sie möchte, dass ihr Ehemann zu ihr komme. Sie sei hier allein und es sei schwer für sie.</w:t>
      </w:r>
    </w:p>
    <w:p>
      <w:r>
        <w:rPr>
          <w:b/>
        </w:rPr>
        <w:t>E. 4.2</w:t>
      </w:r>
    </w:p>
    <w:p>
      <w:r>
        <w:t>In seiner Verfügung führte das SEM aus, es sei der Beschwerdeführe- rin nicht gelungen glaubhaft zu machen, dass sie bereits vor der Ausreise aus Afghanistan in einer ehelichen Gemeinschaft mit B._______ gelebt habe. So habe sie die angegebene Heirat und das Eheleben in Afghanistan weder mit einer Heiratsurkunde noch mit Hochzeits- oder Familienfotos be- legen können. Es sei als Schutzbehauptung zu werten, dass die Hochzeits- fotos sowie die Heiratsurkunde aus Sicherheitsgründen von ihrer Familie verbrannt worden seien, als die Taliban gekommen seien. Es sei nicht plau- sibel, dass sie offenbar nicht daran gedacht habe, bei der Ausreise zumin- dest Kopien der Heiratsurkunde oder Hochzeits- und Familienfotos mitzu- nehmen. So sei sie nämlich in der Lage gewesen, bei der Asylgesuchstel- lung in der Schweiz eine Vielzahl von Dokumenten und Fotos zu ihrer Aus- bildung sowie ihrer beruflichen Tätigkeit in Afghanistan einzureichen, wel- che sie auf ihrem Mobiltelefon gespeichert habe. Es sei daher davon aus- zugehen, dass sie auch Kopien der Heiratsurkunde oder zumindest Hoch- zeits- und Familienfotos aus Afghanistan dabeigehabt hätte, wenn sie tat- sächlich bereits in Afghanistan verheiratet gewesen wäre. Dasselbe gelte für das Verhalten von B._______, der offenbar bei seiner Ausreise aus Af- ghanistan zwar Kopien von Identitätsdokumenten und Schulzeugnissen mitgenommen habe, jedoch an mindestens ebenso wichtige Dokumente</w:t>
      </w:r>
    </w:p>
    <w:p>
      <w:r>
        <w:t>D-3046/2023 Seite 6 wie die Heiratsurkunde nicht gedacht haben soll. Ferner stellte die Vo- rinstanz zahlreiche Unstimmigkeiten in ihren Aussagen fest, so habe sie widersprüchliche Angaben zum Hochzeitsdatum sowie zu ihrem Zusam- menleben gemacht. Schliesslich deute die (…) Heiratsurkunde vom (…) sowie der Umstand, dass ihr Zivilstand im (…) Ausweis für Asylsuchende als «ledig» angegeben werde, darauf hin, dass sie erst in C._______ und dort lediglich religiös getraut worden sei. Ihre Erklärung im Schreiben vom 13. April 2022, wonach sie sich in C._______ eine neue Heiratsurkunde habe ausstellen lassen, da sie die afghanische Heiratsurkunde nicht mehr gehabt habe, vermöge nicht zu überzeugen.</w:t>
      </w:r>
    </w:p>
    <w:p>
      <w:r>
        <w:rPr>
          <w:b/>
        </w:rPr>
        <w:t>E. 4.3</w:t>
      </w:r>
    </w:p>
    <w:p>
      <w:r>
        <w:t>In der Beschwerde entgegnete die Beschwerdeführerin, aufgrund von Stress, Krankheit und dem Umstand, dass sie ihre Hochzeitsdokumente vernichtet habe, sei es ihr anlässlich der Anhörung nicht möglich gewesen, das korrekte Hochzeitsdatum anzugeben. Sinngemäss führte sie aus, sie habe ein Foto ihrer Eheurkunde erhalten («I received a photo of my marri- age») und bitte um Familienzusammenführung mit ihrem Ehemann.</w:t>
      </w:r>
    </w:p>
    <w:p>
      <w:r>
        <w:rPr>
          <w:b/>
        </w:rPr>
        <w:t>E. 4.4</w:t>
      </w:r>
    </w:p>
    <w:p>
      <w:r>
        <w:t>Das SEM führte in der Vernehmlassung aus, die auf Beschwerdeebene eingereichten Beweismittel seien nicht geeignet, eine vorbestandene Be- ziehung in Afghanistan zu belegen. Bei der angeblichen Eheurkunde handle es sich lediglich um eine Kopie, die leicht verfälscht werden könne. Zudem werde in der Beschwerdeschrift in keiner Weise dargetan, wie diese Kopie der Heiratsurkunde entstanden sei, nachdem zuvor geltend gemacht worden sei, sämtliche Unterlagen seien vernichtet worden. Auch bleibe un- klar, weshalb diese Kopie erst jetzt vorgelegt werden konnte. Bezüglich der eingereichten Fotos des Paares werde in der Beschwerdeschrift nicht dar- gelegt, wann und wo diese entstanden seien. Die ersten drei Fotos seien bereits im erstinstanzlichen Verfahren eingereicht worden. Hierzu sei da- mals ausgeführt worden, dass diese im Jahr 2022 in C._______ aufgenom- men worden seien. Es sei zu vermuten, dass die weiteren drei Fotos eben- falls in C._______ und somit erst nach der Ausreise aus Afghanistan ent- standen seien. Sie seien somit nicht geeignet, eine vorbestandene Bezie- hung im Heimatstaat glaubhaft zu machen.</w:t>
      </w:r>
    </w:p>
    <w:p>
      <w:r>
        <w:rPr>
          <w:b/>
        </w:rPr>
        <w:t>E. 5.1</w:t>
      </w:r>
    </w:p>
    <w:p>
      <w:r>
        <w:t>Vorliegend gelangt das Bundesverwaltungsgericht nach Prüfung der Akten in Übereinstimmung mit dem SEM zum Schluss, dass die Voraus- setzungen für die asylrechtliche Familienzusammenführung gemäss Art. 51 Abs. 1 und 4 AsylG nicht erfüllt sind. Die Ausführungen in der</w:t>
      </w:r>
    </w:p>
    <w:p>
      <w:r>
        <w:t>D-3046/2023 Seite 7 Rechtsmitteleingabe vom 26. Mai 2023 sind nicht geeignet, ein von der angefochtenen Verfügung abweichendes Ergebnis herbeizuführen.</w:t>
      </w:r>
    </w:p>
    <w:p>
      <w:r>
        <w:rPr>
          <w:b/>
        </w:rPr>
        <w:t>E. 5.2</w:t>
      </w:r>
    </w:p>
    <w:p>
      <w:r>
        <w:t>Wie vorstehend dargelegt, knüpft der Anspruch auf Familienasyl an den Bestand der Familiengemeinschaft an (vgl. E. 4.1). Eine asylrechtliche Familienzusammenführung nach Art. 51 Abs. 1 und 4 AsylG wäre somit vorliegend nur möglich, wenn die Person, für welche die Beschwerdefüh- rerin den Nachzug beantragt, zum Kreis der anspruchsberechtigten Perso- nen für die Zuerkennung der derivativen Flüchtlingseigenschaft gemäss Art. 51 Abs. 1 AsylG gehört, und zum Zeitpunkt der Flucht der Beschwer- deführerin aus Afghanistan zwischen ihr und dieser Person eine tatsächlich gelebte Familiengemeinschaft bestanden hat, die allein durch die Flucht- umstände getrennt wurde, und auch nach der Trennung aufrechterhalten und stets im Rahmen des Möglichen weitergeführt wurde.</w:t>
      </w:r>
    </w:p>
    <w:p>
      <w:r>
        <w:rPr>
          <w:b/>
        </w:rPr>
        <w:t>E. 5.3</w:t>
      </w:r>
    </w:p>
    <w:p>
      <w:r>
        <w:t>Die Beschwerdeführerin machte geltend, dass es sich bei dem sich zurzeit in C._______ aufhaltenden B._______ um ihren Ehemann handle, den sie in Afghanistan geheiratet habe. Dass B._______ tatsächlich zum Kreis der (grundsätzlich) anspruchsberechtigten Personen gemäss Art. 51 Abs. 1 AsylG (Ehegatte, Konkubinatspartner) gehört, vermag die Be- schwerdeführerin jedoch nicht zu belegen. Die Vorinstanz hat zu Recht festgestellt, dass die geltend gemachte Hochzeit mit B._______ weder mit einer Heiratsurkunde noch mit Hochzeits- oder Familienfotos belegt wor- den ist und die Erklärung der Beschwerdeführerin, wonach ihre Familie die Dokumente und Fotos zum Beleg ihrer Hochzeit aus Angst vor den Taliban verbrannt und auf dem Computer gelöscht habe, nicht zu überzeugen ver- mag. Mit dem SEM ist festzuhalten, dass es der Beschwerdeführerin mög- lich war – trotz der geltend gemachten und nachvollziehbaren Gefähr- dungssituation durch die Taliban – mehrere Beweismittel zum Beleg ihrer Tätigkeit bei der Armee und der Polizei einzureichen. Die eingereichten Fo- tos zeigen die eindeutig erkennbare Beschwerdeführerin sowohl in Militär- als auch in Polizeiuniform. Es ist nicht plausibel, dass sie zwar Beweismittel mit sich führte, welche ihre Militär- und Polizeizugehörigkeit belegen, in- dessen die ihre Ehe belegenden Dokumente aufgrund der geltend ge- machten Gefährdungssituation durch die Taliban allesamt unwiderruflich vernichtet haben will. Inwiefern Fotos ihrer Hochzeit sowie die Heiratsur- kunde ein grösseres Gefährdungspotential zu generieren vermocht hätten, als Fotos, welche ihre Tätigkeit beim Militär und der Polizei zeigen, ist nicht nachvollziehbar. Unabhängig davon wäre anzunehmen, dass von besagter Hochzeit – welche gemäss Angaben der Beschwerdeführerin mit Familien und Freunden gefeiert worden sei – zahlreiche Bildaufnahmen existieren,</w:t>
      </w:r>
    </w:p>
    <w:p>
      <w:r>
        <w:t>D-3046/2023 Seite 8 welche von den anwesenden Hochzeitsgästen aufgenommen worden sind, die sie sich auf elektronischem Weg hätte zukommen lassen können. Es ist übereinstimmend mit der Vorinstanz davon auszugehen, dass sie – wäre sie tatsächlich bereits in Afghanistan verheiratet gewesen – Fotos ih- rer Hochzeit sowie eine Kopie der Heiratsurkunde hätte einreichen bezie- hungsweise zumindest diese vor Verlassen des Heimatlandes hätte abfo- tografieren können, insbesondere sie sämtliche der Vorinstanz eingereich- ten Dokumente auf ihrem Mobiltelefon gespeichert hatte. Die auf Beschwerdeebende eingereichten Unterlagen führen zu keinem anderen Ergebnis. Zum als «Marriage Certificate» bezeichneten Dokument ist festzuhalten, dass in Kopie eingereichte Dokumente leicht zu fälschen beziehungsweise zu verfälschen sind, weshalb dem eingereichten Doku- ment per se ein sehr geringer Beweiswert zukommt. Die Beschwerdefüh- rerin unterlässt es sodann, Angaben zum Erhalt des Zertifikats zu machen. So gibt sie nicht an, wie es ihr möglich gewesen sein soll, das Dokument, welches in ihrem Heimatland verbrannt worden sei, nun dem Gericht vor- legen zu können. Aus der Rechtsmitteleingabe geht auch nicht hervor, weshalb es ihr erst im Zeitpunkt der Beschwerdeerhebung möglich war, das Dokument erhältlich zu machen und aus welcher Quelle das Dokument stammt. Ebenso wenig sind die sechs eingereichten Fotos geeignet, die geltend gemachte Hochzeit zu belegen. Die Fotos zeigen die Beschwerde- führerin und B._______ in unterschiedlicher Freizeitbekleidung an unter- schiedlichen Aussenplätzen. Zudem wurden zu den Fotos weder Orts- noch Zeitangaben gemacht. Wie die Vorinstanz in ihrer Vernehmlassung zutreffend ausführt, wurden die drei ersten Fotos bereits im erstinstanzli- chen Verfahren eingereicht, wobei dazumal ausgeführt worden sei, die Auf- nahmen seien in C._______ aufgenommen worden, was vermuten lasse, dass auch die drei weiteren Aufnahmen erst nach ihrer Ausreise aus Af- ghanistan entstanden seien. Dem hält die Beschwerdeführerin nichts ent- gegen. Dasselbe gilt für die Einschätzung des SEM, dass die eingereichte (…) Heiratsurkunde vom (…) sowie der Umstand, dass im (…) Ausweis für Asylsuchende «ledig» als Zivilstand vermerkt sei, darauf hindeuten würde, dass sie erst in C._______ und dort lediglich religiös getraut worden sei.</w:t>
      </w:r>
    </w:p>
    <w:p>
      <w:r>
        <w:rPr>
          <w:b/>
        </w:rPr>
        <w:t>E. 5.4</w:t>
      </w:r>
    </w:p>
    <w:p>
      <w:r>
        <w:t>Damit kommt das Gericht zum Schluss, dass im vorliegenden Fall eine vorbestandene Familiengemeinschaft in Afghanistan weder belegt noch glaubhaft gemacht wurde.</w:t>
      </w:r>
    </w:p>
    <w:p>
      <w:r>
        <w:rPr>
          <w:b/>
        </w:rPr>
        <w:t>E. 5.5</w:t>
      </w:r>
    </w:p>
    <w:p>
      <w:r>
        <w:t>Zusammenfassend ist festzustellen, dass die Voraussetzungen von Art. 51 Abs. 1 und 4 AsylG vorliegend nicht erfüllt sind, weshalb das SEM</w:t>
      </w:r>
    </w:p>
    <w:p>
      <w:r>
        <w:t>D-3046/2023 Seite 9 das Gesuch um Familiennachzug und Erteilung einer Einreisebewilligung für B._______ in die Schweiz zu Recht abgelehnt hat. Es bleibt der Be- schwerdeführerin jedoch unbenommen, eine Familienzusammenführung im Rahmen des Ausländerrechts zu beantragen.</w:t>
      </w:r>
    </w:p>
    <w:p>
      <w:r>
        <w:rPr>
          <w:b/>
        </w:rPr>
        <w:t>E. 6</w:t>
      </w:r>
    </w:p>
    <w:p>
      <w:r>
        <w:t>Aus diesen Erwägungen ergibt sich, dass die angefochtene Verfügung Bundesrecht nicht verletzt und den rechtserheblichen Sachverhalt richtig sowie vollständig feststellt (Art. 106 Abs. 1 AsylG). Die Beschwerde ist ab- zuweisen.</w:t>
      </w:r>
    </w:p>
    <w:p>
      <w:r>
        <w:rPr>
          <w:b/>
        </w:rPr>
        <w:t>E. 7</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Für deren Begleichung ist der bereits in gleicher Höhe ein- bezahlte Kostenvorschuss zu verwenden.</w:t>
      </w:r>
    </w:p>
    <w:p>
      <w:r>
        <w:t>(Dispositiv nächste Seite)</w:t>
      </w:r>
    </w:p>
    <w:p>
      <w:r>
        <w:t>D-3046/2023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