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D-3044/2015 vom 28. März 2017</w:t>
      </w:r>
    </w:p>
    <w:p>
      <w:r>
        <w:t>Bundesverwaltungsgericht, 2017-03-28, DE</w:t>
      </w:r>
    </w:p>
    <w:p>
      <w:r>
        <w:rPr>
          <w:b/>
        </w:rPr>
        <w:t xml:space="preserve">Quelle: </w:t>
      </w:r>
      <w:r>
        <w:t>https://mcp.opencaselaw.ch/entscheid/bvger_D-3044_2015</w:t>
      </w:r>
    </w:p>
    <w:p>
      <w:r>
        <w:t>FR: TAF D-3044/2015 du 28 mars 2017</w:t>
      </w:r>
    </w:p>
    <w:p>
      <w:r>
        <w:t>IT: TAF D-3044/2015 del 28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die Schilderungen der Verhaftung wegen des Verdachts auf Schleppertätigkeiten seien sehr einsilbig, schematisch und konstruiert ausgefallen, erschöpften sich in wenigen Sätzen und vermittelten nicht den Eindruck von selbst Erlebtem. Der Beschwerdeführer habe nicht näher bezeichnet, wo genau er einen Monat inhaftiert gewesen sei, weder den Ort noch die Art der Haftanstalt. Er habe lediglich gesagt, es sei in der Nähe eines Spitals gewesen und gemutmasst, es habe sich eher um eine Untersuchungshaft als ein Gefängnis gehandelt. Zur Verhaftung habe er lediglich gesagt, die Polizei sei zu ihm nach Hause gekommen und habe ihn aufgefordert, mitzukommen. Er sei nach B._______ gebracht und dort verhört worden. Obwohl er aufgrund dieser sehr oberflächlichen und allgemeinen Aussagen mehrmals aufgefordert worden sei, den Vorfall zu präzisieren, habe er lediglich die gleichen Sätze wiederholt. Auch die Aussagen zur einmonatigen Haft seien dürftig ausgefallen. Er habe lediglich angegeben, mit anderen Gefangenen in einer Zelle inhaftiert gewesen zu sein. Es seien offenbar keine persönlichen Eindrücke hängen geblieben. Erst auf mehrmaliges Nachfragen hin habe er einen Mann namens C._______ erwähnt. Die Angaben zu diesem seien jedoch substanzlos und allgemein gehalten gewesen. Es erstaune auch, dass er sich nur an eine Person erinnern könne, wo er doch einen ganzen Monat im gleichen Raum mit mehreren Gefangenen zugebracht habe. Auch über die Wärter und die Beamten, die ihn verhört hätten, habe er nur wenig aussagen können. Auch die Vorbringen zu den Verhören, die jeden zweiten oder dritten Tag stattgefunden hätten, seien dürftig ausgefallen und er habe nur die Aussage wiederholt, er sei der Schleppertätigkeit beschuldigt worden. Ebenfalls habe er nichts darüber zu berichten gewusst, aufgrund welcher Anhaltspunkte die Behörden ihn überhaupt verdächtigt hätten. Erfahrungsgemäss würden in einem Verhör dem Verdächtigen die Anschuldigungen und die konkreten Unterstellungen vorgehalten. Weiter habe er keinen spezifischen Grund angeben können, weshalb er wieder entlassen worden sei, und nur gesagt, er könne sich das nicht erklären, man habe ihn einfach gehen lassen. Auch über die neuerliche Suche der Polizei, welche schliesslich der Auslöser für die Ausreise aus Eritrea gewesen sei, habe er nichts Näheres berichten können. Hätte die Polizei ihn tatsächlich festnehmen wollen, hätten sie ihn zudem in der Schule aufgesucht. Weiter könne dem Beschwerdeführer nicht geglaubt werden, dass er illegal aus Eritrea ausgereist sei und bis zu seiner Ausreise dort gelebt habe.</w:t>
      </w:r>
    </w:p>
    <w:p>
      <w:r>
        <w:rPr>
          <w:b/>
        </w:rPr>
        <w:t>E. 4.2</w:t>
      </w:r>
    </w:p>
    <w:p>
      <w:r>
        <w:t>Der Beschwerdeführer hielt dem in seiner Beschwerde entgegen, das SEM stütze sich auf schwache Argumente und würdige Glaubhaftigkeitsmerkmale, welche für ihn sprächen, unzureichend. Er habe seine Fluchtgründe an der Anhörung für einen (...)-jährigen Jugendlichen in dieser doch sehr ungewohnten Befragungssituation sehr detailliert und vergleichsweise eloquent wiedergegeben. Aus dem Protokoll werde ersichtlich, dass er beim ersten Nachfragen nach Bekanntschaften während der Inhaftierung nicht verstanden habe, was der Befrager habe wissen wollen. Nach Präzisierung der Frage habe er ohne weiteres Nachfragen von C._______ erzählt. Von mehrfachem Nachfragen könne also nicht gesprochen werden. Zudem zeige seine Antwort eben gerade, dass er von Erlebtem berichte. So habe er sich nach mehr als drei Jahren eben an C._______ erinnert, da dieser älter als die Mitgefangenen und lustig gewesen sei, ihm Witze erzählt und Trost gespendet habe. Die Behauptung, die Polizei hätte ihn in der Schule aufgesucht, sei lediglich eine Mutmassung. Die Begründung des SEM, weshalb die Inhaftierung unglaubhaft erscheine, sei klar unzureichend. Weiter sei die geltend gemachte illegale Ausreise als glaubhaft zu bewerten.</w:t>
      </w:r>
    </w:p>
    <w:p>
      <w:r>
        <w:rPr>
          <w:b/>
        </w:rPr>
        <w:t>E. 5.1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Zunächst gilt es wie in der Beschwerde richtig ausgeführt darauf hinzuweisen, dass es sich beim Beschwerdeführer zum Zeitpunkt der Gesuchseinreichung um einen unbegleiteten minderjährigen Asylsuchenden gehandelt hat. Er hat sein Land im Alter von (...) Jahren verlassen und die hier zu verwertenden Aussagen sind im Alter von (...) und (...) Jahren entstanden. Diese sind somit stets vor diesem Hintergrund und mit der nötigen Zurückhaltung zu bewerten.</w:t>
      </w:r>
    </w:p>
    <w:p>
      <w:r>
        <w:rPr>
          <w:b/>
        </w:rPr>
        <w:t>E. 5.3</w:t>
      </w:r>
    </w:p>
    <w:p>
      <w:r>
        <w:t>Die Erwägungen des SEM gilt es denn in Bezug auf den Haftort zunächst auch insofern zu relativieren, als der Beschwerdeführer immerhin angeben konnte, es sei in der Nähe eines Spitals gewesen und habe sich eher um eine Untersuchungshaft als ein Gefängnis gehandelt, was zum geltend gemachten Verfahren passen würde. In Anbetracht des jungen Alters des Beschwerdeführers zum Haftzeitpunkt würde es nicht erstaunen, wenn ihm andere Dinge als der genaue Ort der Haftanstalt besser im Gedächtnis geblieben wären. Im Weiteren gilt es aber das SEM insofern zu bestätigen, als dass die Aussagen des Beschwerdeführers rund um die Verhaftung und die einmonatige Haft allgemein und unsubstanziiert ausgefallen sind, dies auch in Anbetracht seines damals jungen Alters von (...) Jahren. Vielmehr wäre zu erwarten, dass ein derartiges Ereignis enormen Eindruck auf den Beschwerdeführer gemacht hätte und er entsprechend lebensnah berichten könnte. Er beschränkt sich aber in Bezug auf die Verhaftung auf die Aussage, die Polizei sei zu ihm nach Hause gekommen und habe ihn aufgefordert, mitzukommen (vgl. Akten des SEM A20 F60 und F67). Als er aufgefordert wurde, die Situation detaillierter zu schildern, war er dazu nicht in der Lage (vgl. A20 F68 f.). Auch sind die Aussagen des Beschwerdeführers zur Verhaftung widersprüchlich ausgefallen, indem er an der Befragung zuerst aussagte, er sei in der Schule festgenommen worden (vgl. A6 S. 7), kurz darauf aber sagte, dies sei im Dorf gewesen (vgl. A6 S. 8). Weiter müssen seine Aussagen zu Beginn der Anhörung so interpretiert werden, dass die erneute Suche nach ihm bei seiner Mutter zu Hause stattgefunden habe (vgl. A20 F60 und F67 ff.). Später gab er aber an, es sei bei seinen Grosseltern zu Hause gewesen (vgl. A20 F117). Auch in Bezug auf die Haft blieben die Aussagen des Beschwerdeführers äusserst allgemein (vgl. A20 F72 ff.). Als er zum Beispiel aufgefordert wurde, den Tagesablauf zu beschreiben, tat er dies mit lediglich drei kurzen Sätzen: "Wir haben nichts gemacht ausser uns mit den Gefangenen unterhalten. Wir waren eingesperrt. Es gab keine Arbeiten, die wir verrichten mussten." (vgl. A20 F73). Insbesondere konnte er auch auf persönliche Eindrücke während der Haftzeit angesprochen keine substanziierten Aussagen machen (vgl. A20 F79). Auch über seine Mitgefangenen, die Wärter oder die Beamten, die ihn verhörten, konnte er keine substanziellen Aussagen machen und beschrieb lediglich auf Nachfrage einen Mann namens C._______ wenn auch mit Charaktereigenschaften so doch in eher rudimentärer Weise. Schliesslich sind die Aussagen des Beschwerdeführers auch in Bezug auf die Verhöre, die jeden zweiten oder dritten Tag stattgefunden hätten, dürftig ausgefallen (vgl. A20 F80 ff.). Zudem wies das SEM richtig darauf hin, er habe keine Anhaltspunkte nennen können, weshalb die Behörden ihn überhaupt verdächtigt hätten, weshalb er wieder entlassen worden sei und weshalb er später erneut gesucht worden sei. Im Zusammenhang mit der erneuten behördlichen Suche nach seiner Haftentlassung gilt es zunächst auf einen Widerspruch in den Aussagen des Beschwerdeführers hinzuweisen. So sagte er an der Befragung, diese habe einen Monat nach seiner Entlassung stattgefunden (vgl. A6 S. 8), während er an der Anhörung behauptete, dies sei einige Tage nach seiner Entlassung gewesen (vgl. A20 F60). Weiter müssen seine Aussagen zu Beginn der Anhörung wiederum so interpretiert werden, dass die erneute Suche nach ihm bei seiner Mutter zu Hause stattgefunden habe (vgl. A6 S. 7 und A20 F60 und F99 ff.). Später gab er aber an, es sei bei seinen Grosseltern zu Hause gewesen (vgl. A20 F111). Schliesslich muss auch hier wieder auf die allgemeinen und unsubstanziierten Aussagen des Beschwerdeführers zum Ablauf der behördlichen Suche nach ihm hingewiesen werden (vgl. A20 F100 ff.). Zudem scheint nicht nachvollziehbar, weshalb der Beschwerdeführer, nachdem er angeblich bei seinen Grosseltern erfahren habe, dass er gesucht wurde, noch einmal nach Hause ging (vgl. A20 F110). An anderer Stelle gab er denn im Widerspruch dazu auch an, er habe sein Haus verlassen, nachdem er mitbekommen habe, dass er gesucht worden sei, und sei zu einem Ort gegangen (vgl. A20 F106). Der Beschwerdeführer hielt den Erwägungen des SEM in Bezug auf die Unsubstanziiertheit und Widersprüchlichkeit seiner Aussage in seiner Beschwerde nichts Stichhaltiges entgegen, sondern beschränkte sich im Wesentlichen auf die Aussage, die Begründung des SEM sei klar unzureichend, ohne dies allerdings genauer zu begründen oder sich mit den konkreten Argumenten des SEM weiter auseinanderzusetzen.</w:t>
      </w:r>
    </w:p>
    <w:p>
      <w:r>
        <w:rPr>
          <w:b/>
        </w:rPr>
        <w:t>E. 5.4</w:t>
      </w:r>
    </w:p>
    <w:p>
      <w:r>
        <w:t>Insgesamt kann dem Beschwerdeführer nach dem Gesagten nicht geglaubt werden, dass er in Eritrea in Haft war und behördlich gesucht wurde.</w:t>
      </w:r>
    </w:p>
    <w:p>
      <w:r>
        <w:rPr>
          <w:b/>
        </w:rPr>
        <w:t>E. 6</w:t>
      </w:r>
    </w:p>
    <w:p>
      <w:r>
        <w:t>Es bleibt abzuhandeln, ob der Beschwerdeführer infolge illegaler Ausreise aus Eritrea die Flüchtlingseigenschaft erfüllt.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6.3</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Bundesverwaltungsgerichts D-7898/2015 vom 30. Januar 2017, E. 5.1).</w:t>
      </w:r>
    </w:p>
    <w:p>
      <w:r>
        <w:rPr>
          <w:b/>
        </w:rPr>
        <w:t>E. 6.4</w:t>
      </w:r>
    </w:p>
    <w:p>
      <w:r>
        <w:t>Das Vorliegen solcher zusätzlicher Faktoren ist im Falle des Beschwerdeführers zu verneinen. Die geltend gemachte Haft und behördliche Suche nach ihm kann wie oben ausgeführt nicht geglaubt werden. Weiter macht er nicht geltend, dass er vor seiner Ausreise, welche im Alter von (...) Jahren erfolgte, mit den Militärbehörden in Kontakt gekommen sei. Vor diesem Hintergrund kann er nicht als Deserteur oder Refraktär gelten. Andere Anknüpfungspunkte, welche ihn in den Augen des eritreischen Regimes als missliebige Person erscheinen lassen könnten, sind ebenfalls nicht ersichtlich. Somit bleibt festzuhalten, dass die illegale Ausreise allein keine Furcht vor einer zukünftigen asylrelevanten Verfolgung zu begründen vermag. Mangels Asylrelevanz kann daher offen bleiben, ob der Beschwerdeführer illegal aus Eritrea ausgereist ist und ob er bis zu seiner Ausreise dort gelebt hat.</w:t>
      </w:r>
    </w:p>
    <w:p>
      <w:r>
        <w:rPr>
          <w:b/>
        </w:rPr>
        <w:t>E. 7</w:t>
      </w:r>
    </w:p>
    <w:p>
      <w:r>
        <w:t>Nach dem Gesagten ist festzuhalten, dass der Beschwerdeführer die Flüchtlingseigenschaft nicht erfüllt. Das SEM hat deshalb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der Beschwerdeführer mit der angefochtenen Verfügung vom 20. April 2015 wegen Unzumutbarkeit des Wegweisungsvollzuges in der Schweiz vorläufig aufgenommen wurde, erübrigen sich praxisgemäss Ausführungen zur Zulässigkeit und Möglichkeit des Wegweisungsvollzuges.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Nachdem jedoch das mit der Beschwerde gestellte Gesuch um Gewährung der unentgeltlichen Prozessführung mit Zwischenverfügung vom 20. Mai 2015 gutgeheissen wurde, sind keine Verfahrenskosten aufzuerlegen.</w:t>
      </w:r>
    </w:p>
    <w:p>
      <w:r>
        <w:rPr>
          <w:b/>
        </w:rPr>
        <w:t>E. 10.2</w:t>
      </w:r>
    </w:p>
    <w:p>
      <w:r>
        <w:t>Ebenfalls mit Zwischenverfügung vom 20. Mai 2015 wurde der rubrizierte Vertreter als amtlicher Rechtsbestand beigeordnet. Er ist unbesehen des Ausgangs des Verfahrens zu entschädigen. In seiner Kostennote vom 12. Mai 2015 weist er Parteikosten von insgesamt Fr. 1'490.- aus. Dieser Aufwand erscheint jedoch nicht vollumfänglich angemessen und ist entsprechend zu kürzen. Die in der Replik vom 3. Juni 2015 erwähnte aktualisierte Kostennote lag der Eingabe nicht bei. Der zusätzliche Aufwand lässt sich jedoch zuverlässig abschätzen (Art. 12 i.V.m. Art. 8 und Art. 10 Abs. 2 VGKE [SR 173.320.2]). Dem Rechtsvertreter ist ein Honorar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