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D-3043/2019 vom 26. Juli 2019</w:t>
      </w:r>
    </w:p>
    <w:p>
      <w:r>
        <w:t>Bundesverwaltungsgericht, 2019-07-26, DE</w:t>
      </w:r>
    </w:p>
    <w:p>
      <w:r>
        <w:rPr>
          <w:b/>
        </w:rPr>
        <w:t xml:space="preserve">Quelle: </w:t>
      </w:r>
      <w:r>
        <w:t>https://mcp.opencaselaw.ch/entscheid/bvger_D-3043_2019</w:t>
      </w:r>
    </w:p>
    <w:p>
      <w:r>
        <w:t>FR: TAF D-3043/2019 du 26 juillet 2019</w:t>
      </w:r>
    </w:p>
    <w:p>
      <w:r>
        <w:t>IT: TAF D-3043/2019 del 26 luglio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Der Antrag auf Bekanntgabe des Spruchgremiums wird mit Erlass des vorliegenden Urteils gegenstandslos. Auf den Antrag, es sei die Zufälligkeit der Spruchkörperbildung zu bestätigen, ist unter Verweis auf die einschlägige Rechtsprechung nicht einzutreten (vgl. Teilurteil D-1549/2017 vom 2. Mai 2018 E. 4 [zur Publikation vorgesehen] und E-1526/2017 vom 26. April 2017 E. 4.1 - 4.3).</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1.5</w:t>
      </w:r>
    </w:p>
    <w:p>
      <w:r>
        <w:t>Der durch den Rechtsvertreter bereits in zahlreichen weiteren Asylbeschwerdeverfahren gestellte Sistierungsantrag aufgrund der Terroranschläge vom April 2019 wird unter Verweis auf das Urteil des BVGer E-1904/2019 E. 4.2 abgelehnt. Somit kann vorliegend in der Sache selbst entschieden werden.</w:t>
      </w:r>
    </w:p>
    <w:p>
      <w:r>
        <w:rPr>
          <w:b/>
        </w:rPr>
        <w:t>E. 2.1</w:t>
      </w:r>
    </w:p>
    <w:p>
      <w:r>
        <w:t>In der Beschwerde werden verschiedene formelle Rügen erhoben, welche vorab zu beurteilen sind, da sie allenfalls geeignet wären, eine Kassation der vorinstanzlichen Verfügung zu bewirken. So rügt der Beschwerdeführer eine unvollständige und unrichtige Abklärung des rechtserheblichen Sachverhalts sowie eine Verletzung des rechtlichen Gehörs.</w:t>
      </w:r>
    </w:p>
    <w:p>
      <w:r>
        <w:rPr>
          <w:b/>
        </w:rPr>
        <w:t>E. 2.2.1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2.2.2</w:t>
      </w:r>
    </w:p>
    <w:p>
      <w:r>
        <w:t>Das rechtliche Gehör, welches in Art. 29 Abs. 2 BV verankert ist und in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Die Begründungspflicht, welche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a.a.O., Art. 35 N. 6ff.;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2.3</w:t>
      </w:r>
    </w:p>
    <w:p>
      <w:r>
        <w:t>Vorweg ist festzuhalten, dass der Beschwerdeführer die sich aus dem Untersuchungsgrundsatz ergebende Frage der Feststellung des rechtserheblichen Sachverhalts sowie das Recht auf Gewährung des rechtlichen Gehörs mit der Frage der rechtlichen Würdigung der Sache vermengt, welche die materielle Entscheidung über die vorgebrachten Asylgründe betrifft. Alleine der Umstand, dass das SEM seine Einschätzung der Lage in Sri Lanka auf andere Quellen stützt als vom Beschwerdeführer gefordert (vgl. dazu die auf dem elektronischen Datenträger abgespeicherten zahlreichen Quellen und teilweise selbst verfassten Berichte [Beschwerdebeilagen Nrn. 4-126]) spricht weder für eine ungenügende Sachverhaltsfeststellung noch für eine Verletzung der Begründungspflicht. Das gleiche gilt, wenn das SEM gestützt auf seine Quellen und die vorliegende Aktenlage die Asylvorbringen anders beurteilt als der Beschwerdeführer, was insbesondere auch die Rüge, das SEM habe die eingereichten Beweismittel falsch gewürdigt, betrifft. Ebenfalls trifft dies auf das Vorbringen zu, das SEM habe die Glaubhaftigkeitsmassstäbe falsch angewandt. In diesem Zusammenhang ist schliesslich festzuhalten, dass es für die Vorinstanz entgegen den Ausführungen in der Beschwerde keinerlei Veranlassung gab, aufgrund der bereits in den vorangehenden Verfahren geprüften und abschliessend beurteilten, im vorliegenden Verfahren wieder geltend gemachten Asylgründe weitere Sachverhaltsabklärungen in die Wege zu leiten.</w:t>
      </w:r>
    </w:p>
    <w:p>
      <w:r>
        <w:rPr>
          <w:b/>
        </w:rPr>
        <w:t>E. 2.4</w:t>
      </w:r>
    </w:p>
    <w:p>
      <w:r>
        <w:t>Der Antrag, das Bundesverwaltungsgericht habe festzustellen, dass sich das Lagebild der Vorinstanz vom 16. August 2016 zu Sri Lanka auf nichtexistierende und nicht bewiesene Quellen stütze, weshalb die Verfügung aufgrund der Verletzung des Untersuchungsgrundsatzes aufzuheben und die Sache an die Vorinstanz zurückzuweisen sei, ist unter Verweis auf das Urteil des Bundesverwaltungsgerichts E-5142/2018 vom 13. November 2018 abzuweisen (vgl. a.a.O. E. 6.1).</w:t>
      </w:r>
    </w:p>
    <w:p>
      <w:r>
        <w:rPr>
          <w:b/>
        </w:rPr>
        <w:t>E. 2.5</w:t>
      </w:r>
    </w:p>
    <w:p>
      <w:r>
        <w:t>Der Antrag um Offenlegung der von der Vorinstanz für seine Beurteilung der aktuellen Lage verwendeten Quellen ist abzuweisen (vgl. Urteil des Bundesverwaltungsgerichts E-2084/2019 vom 19. Juni 2019 E. 6.2).</w:t>
      </w:r>
    </w:p>
    <w:p>
      <w:r>
        <w:rPr>
          <w:b/>
        </w:rPr>
        <w:t>E. 2.6.1</w:t>
      </w:r>
    </w:p>
    <w:p>
      <w:r>
        <w:t>Hinsichtlich der Verletzung des rechtlichen Gehörs bringt der Beschwerdeführer vor, das SEM habe seine neuen Asylgründe nicht unter Berücksichtigung der aktuellen Entwicklungen in Sri Lanka, der Terroranschläge vom April 2019, gewürdigt. Diese Rüge ist ebenfalls unbegründet. Das SEM hatte keine Veranlassung, die persönliche Situation des Beschwerdeführers (erneut) spezifisch zu prüfen, zumal in den Akten jeglicher Hinweis fehlt, für den Beschwerdeführer ergebe sich aufgrund dieses Ereignisses eine persönliche Gefährdung, welche über das allgemeine Risiko der sich an öffentlichen Orten aufhaltende Bevölkerung, Opfer eines erneuten Anschlags zu werden, hinausgeht. Zudem weist der Beschwerdeführer keinerlei Merkmale wie beispielsweise die Religionszugehörigkeit auf, aufgrund derer er aus Sicht der sri-lankischen Behörden in Zusammenhang mit Opfern oder als mögliche Täter verdächtige Personengruppen gebracht werden könnte. Ein solcher Zusammenhang macht der Beschwerdeführer denn im Übrigen auch nicht geltend, sondern behauptet in pauschaler Weise, das SEM habe seinen Anspruch auf rechtliches Gehör verletzt. Ferner ist festzuhalten, dass der Beschwerdeführer auch im vorinstanzlichen Verfahren solche persönlich zu befürchtenden Nachteile nicht geltend machte, obwohl die vorinstanzliche Verfügung erst fast drei Wochen nach diesen Anschlägen erlassen wurde. Das SEM ging demnach offenbar davon aus, die erfolgten Anschläge in Sri Lanka vermöchten an der Gefährdung des Beschwerdeführers nichts zu ändern. Diese Auffassung wird vom Gericht geteilt (vgl. dazu nachstehend E. 5.3), womit diesem Ereignis im vorliegenden Fall keine entscheidrelevante Bedeutung zukommt. Nach dem Gesagten ist im Vorgehen der Vorinstanz keine Gehörsverletzung zu erkennen.</w:t>
      </w:r>
    </w:p>
    <w:p>
      <w:r>
        <w:rPr>
          <w:b/>
        </w:rPr>
        <w:t>E. 2.6.2</w:t>
      </w:r>
    </w:p>
    <w:p>
      <w:r>
        <w:t>Weiter besteht entgegen der in der Rechtsmitteleingabe vertretenen Ansicht nach Einreichung eines Mehrfachgesuchs kein Anspruch auf eine mündliche Befragung, da eine solche im Gesetz nicht vorgesehen ist (BVGE 2014/39 E. 4.3, BGE 134 I 140 E. 5.3, vgl. auch Caroni/Meyer/Ott/Schieber, Migrationsrecht, 3. Aufl. 2014, S. 343). Eine Anhörung ist lediglich dann erforderlich, wenn dies zur Abklärung des rechtserheblichen Sachverhalts notwendig ist (a.a.O., S. 343), was vorliegend offenkundig nicht der Fall ist (vgl. dazu die Erwägungen zu den materiellen Vorbringens des Beschwerdeführers E. 5). Eine Verletzung des rechtlichen Gehörs liegt somit auch nicht aufgrund des Verzichts des SEM auf eine persönliche Anhörung vor. Der im Beschwerdeverfahren erneut gestellte Antrag auf persönliche Anhörung ist daher ebenfalls abzuweisen.</w:t>
      </w:r>
    </w:p>
    <w:p>
      <w:r>
        <w:rPr>
          <w:b/>
        </w:rPr>
        <w:t>E. 2.7</w:t>
      </w:r>
    </w:p>
    <w:p>
      <w:r>
        <w:t>Nach dem Gesagten erweisen sich die formellen Rügen als unbegründet, weshalb eine Kassation der vorinstanzlichen Verfügung nicht in Betracht zu ziehen ist und das Bundesverwaltungsgericht in der Sache zu entscheiden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seinem neuen Asylgesuch machte der Beschwerdeführer geltend, dass seinen in Sri Lanka lebenden Verwandten kürzlich eine behördliche Vorladung übergeben worden und er dort zur Verhaftung ausgeschrieben sei. Zudem habe sich die politische Lage in Sri Lanka derart verändert, dass sich für ihn eine unmittelbare Bedrohung ergebe. Insbesondere sei seit Erlass des bundesverwaltungsgerichtlichen Urteils vom 7. Februar 2019 die Todesstrafe wiedereingeführt und das philippinische Modell "war on drugs" übernommen worden. Besonders gefährdet sei er, weil er sich menschrechtsaktivistisch betätigt habe, sich in einem Verein für ehemalige Aktivisten der LTTE (Liberation Tigers of Tamil Eelam) eingesetzt und für die TNA engagiert habe. Er gehöre - unter anderem wegen seiner früheren Verbindungen zur LTTE - zu einer vom Bundesverwaltungsgericht definierten Risikogruppe. Zudem gehöre er ebenfalls zur sozialen Gruppe der abgewiesenen tamilischen Gesuchstellenden, welche bei einer Rückkehr nach Sri Lanka mit überwiegender Wahrscheinlichkeit systematisch aufgrund eines Generalverdachts der Unterstützung von politischen Unabhängigkeitsgruppen verhaftet, gefoltert und auf unbestimmte Zeit inhaftiert würden.</w:t>
      </w:r>
    </w:p>
    <w:p>
      <w:r>
        <w:rPr>
          <w:b/>
        </w:rPr>
        <w:t>E. 4.2</w:t>
      </w:r>
    </w:p>
    <w:p>
      <w:r>
        <w:t>Das SEM begründete seine Verfügung im Wesentlichen damit, dass das Vorbringen des Beschwerdeführers, seine Verwandten in Sri Lanka hätten kürzlich von den Sicherheitsbehörden eine Vorladung erhalten und er sei zur Verhaftung ausgeschrieben, nicht glaubhaft sei. Seine Angaben zum Erhalt der behördlichen Vorladung seien äusserst oberflächlich ausgefallen. Er habe keinerlei Einzelheiten zum Inhalt der Vorladung genannt, nicht angegeben, weshalb die Vorladung beweisen solle, inwiefern er zur Verhaftung ausgeschrieben worden sei, und auch zum Zeitpunkt des Erhalts der Vorladung keine näheren Angaben gemacht. Zudem enthalte seine Eingabe keinerlei Hinweise darauf, dass die Einschätzung des Bundesverwaltungsgerichts, seine Vorfluchtgründe seien als nicht asylrelevant beziehungsweise als unglaubhaft zu qualifizieren, nicht mehr zutreffend sei.</w:t>
      </w:r>
    </w:p>
    <w:p>
      <w:r>
        <w:rPr>
          <w:b/>
        </w:rPr>
        <w:t>E. 4.3</w:t>
      </w:r>
    </w:p>
    <w:p>
      <w:r>
        <w:t>In seiner Beschwerde macht der Beschwerdeführer nebst Wiederholungen seiner bereits mit dem neuen Asylgesuch vorgebrachten Sachumstände neu geltend, aufgrund der veränderten Sicherheitslage in Sri Lanka infolge der Terror-Anschläge vom April 2019 seien die bereits vorhandenen Risikofaktoren stärker zu gewichten und besonders zu berücksichtigen.</w:t>
      </w:r>
    </w:p>
    <w:p>
      <w:r>
        <w:rPr>
          <w:b/>
        </w:rPr>
        <w:t>E. 5.1</w:t>
      </w:r>
    </w:p>
    <w:p>
      <w:r>
        <w:t>Die im Mehrfachgesuch vorgebrachten Sachverhaltselemente (vgl. oben E. 4.1) wurden grösstenteils bereits mit Urteil D-1664/2018 vom 7. Februar 2019 rechtskräftig beurteilt. Die in der Beschwerdeschrift angeführte Argumentation, die bei ihm vorhandenen Risikofaktoren seien sowohl durch das SEM als auch durch das Bundesverwaltungsgericht falsch beurteilt worden, stellt demnach rein appellatorische Kritik am letzten ergangenen materiellen Urteil des Gerichts dar, auf welche im vorliegenden Verfahren nicht weiter einzugehen ist.</w:t>
      </w:r>
    </w:p>
    <w:p>
      <w:r>
        <w:rPr>
          <w:b/>
        </w:rPr>
        <w:t>E. 5.2</w:t>
      </w:r>
    </w:p>
    <w:p>
      <w:r>
        <w:t>Wie die Vorinstanz in ihrer Verfügung zu Recht ausführte, ist das Vorbringen des Beschwerdeführers, er sei kürzlich in seinem Heimatstaat gesucht und zur Verhaftung ausgeschrieben worden, sowohl im vorinstanzlichen Verfahren als auch auf Beschwerdeebene (vgl. Beschwerde 8.1 S. 53) nicht ansatzweise substantiiert, womit es als unglaubhaft zu erachten ist. Für die Begründung kann vollumfänglich auf die entsprechenden Ausführungen in der angefochtenen Verfügung verwiesen werden (siehe oben E. 4.2), welchen sich das Gericht anschliesst.</w:t>
      </w:r>
    </w:p>
    <w:p>
      <w:r>
        <w:rPr>
          <w:b/>
        </w:rPr>
        <w:t>E. 5.3</w:t>
      </w:r>
    </w:p>
    <w:p>
      <w:r>
        <w:t>Was schliesslich das Vorbringen betrifft, die Sicherheits- und Menschenrechtslage in Sri Lanka habe sich in den letzten Monaten derart verändert, dass der Beschwerdeführer aufgrund der bei ihm bestehenden Risikofaktoren bei einer Rückkehr in seinen Heimatstaat gefährdet wäre, ist wiederum auf das eben angeführte Beschwerdeurteil des Gerichts zu verweisen (D-1664/2018 E. 8.4). In diesem wurden allfällige Risikofaktoren verbunden mit den vorgebrachten politischen Veränderungen bereits rechtskräftig beurteilt. Auch vermögen betreffend die Gefährdung des Beschwerdeführers weder die Terroranschläge vom April 2019 etwas an der Lageeinschätzung im Urteil des Bundesverwaltungsgerichts E-1866/2015 (als Referenzurteil publiziert) vom 15. Juli 2016 zu ändern, noch ist aus der Beschwerde - entgegen der darin vertretenen Ansicht - ersichtlich, dass sich die allgemeine Lage in Sri Lanka seit Erlass des letzten in der Sache ergangenen Beschwerdeurteils D-1664/2018 vom 7. Februar 2019 in einer Weise verändert hätte, die sich konkret in negativer Weise auf die persönliche Situation des Beschwerdeführers auswirken würde. Dies betrifft insbesondere auch das Vorbringen, der Beschwerdeführer sei aufgrund der Wiedereinführung der Todesstrafe und des philippinischen Modells "war on drugs" in Sri Lanka gefährdet. Entsprechend ist auch der Antrag abzuweisen, der Beschwerdeführer sei zu seiner individuellen Bedrohungslage, welche sich infolge der veränderten Lage in Sri Lanka ergebe, erneut anzuhören.</w:t>
      </w:r>
    </w:p>
    <w:p>
      <w:r>
        <w:rPr>
          <w:b/>
        </w:rPr>
        <w:t>E. 5.4</w:t>
      </w:r>
    </w:p>
    <w:p>
      <w:r>
        <w:t>Der in Ziffer 5.3.10 der Beschwerde vorgebrachte Abschnitt "Fallbezug" vermag an der Einschätzung einer fehlenden Gefährdung des Beschwerdeführers nichts zu ändern. So werden dort lediglich in geraffter Form bereits bekannte Sachverhaltselemente wiederholt, welche bereits in den vor-ausgehenden Asylverfahren als nicht asylrelevant erachtet wurden, um daraus am Ende kurzerhand und ohne weitere Subsumption den Schluss zu ziehen, der Beschwerdeführer sei aufgrund seines Profils gleich mehreren Risikogruppen zuzuordnen, obwohl letztmals mit Urteil D-1664/2018 vom 7. Februar 2019 eine asylrelevante Gefährdung verneint wurde (vgl. a.a.O. E. 7 und 8).</w:t>
      </w:r>
    </w:p>
    <w:p>
      <w:r>
        <w:rPr>
          <w:b/>
        </w:rPr>
        <w:t>E. 5.5</w:t>
      </w:r>
    </w:p>
    <w:p>
      <w:r>
        <w:t>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(vgl. BVGE 2017 VI/6 E. 4.3.3).</w:t>
      </w:r>
    </w:p>
    <w:p>
      <w:r>
        <w:rPr>
          <w:b/>
        </w:rPr>
        <w:t>E. 5.6</w:t>
      </w:r>
    </w:p>
    <w:p>
      <w:r>
        <w:t>In Würdigung dieser Umstände ist folglich nicht davon auszugehen, dass dem Beschwerdeführer bei einer Rückkehr eine asylrelevante Verfolgung drohen könnte, weshalb das SEM das Mehrfachgesuch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Wie zuletzt im vorangehenden Asylbeschwerdeverfahren mit Urteil D-1664/2018 vom 7. Februar 2019 rechtskräftig festgestellt wurde, erweist sich der Vollzug der Wegweisung des Beschwerdeführers nach Sri Lanka sowohl im Sinne der asyl- als auch der völkerrechtlichen Bestimmungen als zulässig (vgl. D-1664/2018 E. 10.2).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Dies gilt insbesondere auch unter Berücksichtigung des bereits bei der Vorinstanz und auf Beschwerdeebene als Beweismittel eingereichte Urteil des EGMR, woraus der Beschwerdeführer ableitet, dass die Überprüfung der Zulässigkeit des Wegweisungsvollzugs gründlich zu erfolgen hat. Der Vollzug der Wegweisung ist somit als zulässig zu erachten.</w:t>
      </w:r>
    </w:p>
    <w:p>
      <w:r>
        <w:rPr>
          <w:b/>
        </w:rPr>
        <w:t>E. 7.3</w:t>
      </w:r>
    </w:p>
    <w:p>
      <w:r>
        <w:t>Sodann hat das Bundesverwaltungsgericht zuletzt mit demselben Urteil den Wegweisungsvollzug als zumutbar erachtet (vgl. a.a.O. E. 10.3).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noch lassen sich den Akten neue individuelle Gründe entnehmen, welche gegen den Wegweisungsvollzug sprechen.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25. Juni 2019; New York Times [NYT]: Hat Wer Knop an Donat Knop Abou Theo Sri Lanka Attacke, https://www.nytimes.com/2019/04/22/world/asia/sri-lanka-attacks-bombings-explosions-updates.html?action=click&amp;module=Top%20Stories&amp;pgtype=Homepage, abgerufen 25. Juni 2019) nichts zu ändern. Der Vollzug erweist sich demnach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sind die Kosten zufolge der sehr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w:t>
      </w:r>
    </w:p>
    <w:p>
      <w:r>
        <w:rPr>
          <w:b/>
        </w:rPr>
        <w:t>E. 9.2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1 400.- in Abzug zu bringen.</w:t>
      </w:r>
    </w:p>
    <w:p>
      <w:r>
        <w:rPr>
          <w:b/>
        </w:rPr>
        <w:t>E. 9.3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