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D-3037/2008 vom 12. Oktober 2012</w:t>
      </w:r>
    </w:p>
    <w:p>
      <w:r>
        <w:t>Bundesverwaltungsgericht, 2012-10-12, DE</w:t>
      </w:r>
    </w:p>
    <w:p>
      <w:r>
        <w:rPr>
          <w:b/>
        </w:rPr>
        <w:t xml:space="preserve">Quelle: </w:t>
      </w:r>
      <w:r>
        <w:t>https://mcp.opencaselaw.ch/entscheid/bvger_D-3037_2008</w:t>
      </w:r>
    </w:p>
    <w:p>
      <w:r>
        <w:t>FR: TAF D-3037/2008 du 12 octobre 2012</w:t>
      </w:r>
    </w:p>
    <w:p>
      <w:r>
        <w:t>IT: TAF D-3037/2008 del 12 ottobre 2012</w:t>
      </w:r>
    </w:p>
    <w:p>
      <w:pPr>
        <w:pStyle w:val="Heading2"/>
      </w:pPr>
      <w:r>
        <w:t>Regeste</w:t>
      </w:r>
    </w:p>
    <w:p>
      <w:r>
        <w:t>Asyl und Wegweisung</w:t>
      </w:r>
    </w:p>
    <w:p>
      <w:pPr>
        <w:pStyle w:val="Heading2"/>
      </w:pPr>
      <w:r>
        <w:t>Erwägungen</w:t>
      </w:r>
    </w:p>
    <w:p>
      <w:r>
        <w:rPr>
          <w:b/>
        </w:rPr>
        <w:t>E. 3.1</w:t>
      </w:r>
    </w:p>
    <w:p>
      <w:r>
        <w:t>Die Vorinstanz hielt zur Begründung des ablehnenden Asylent­scheids im Wesentlichen fest, der Beschwerdeführer mache geltend, aufgrund seiner langen Landesabwesenheit und seiner Herkunft aus dem Norden sowie wegen seines Bruders, der bei den LTTE gekämpft habe, eine Festnahme und eine längere Inhaftierung bei einer Rückkehr nach Sri Lanka zu befürchten. Es genüge jedoch nicht, eine Gefährdung le­dig­lich mit Ereignissen zu begründen, die sich früher oder später ereignen könnten. Vielmehr müssten hinreichende Anhaltspunkte für eine konkrete Bedrohung vorhanden sein, die auf einer objektivierten Betrachtungs­wei­se und nicht auf einer subjektiven Empfindung der betroffenen Person be­ruhten. In casu würden konkrete Anhaltspunkte für eine zukünftige Ver­fol­gung des Beschwerdeführers fehlen. Alleine die lange Landes­ab­we­sen­heit und eine Herkunft aus dem Norden würden keine Gefahr begründen, bei einer Rückkehr asylrelevanten Verfolgungsmassnahmen ausgesetzt zu werden. Der Beschwerdeführer könne seine Landesabwesenheit be­gründen und nachweisen, wo er sich aufgehalten habe. Zudem gelte er den Akten zufolge bei den sri-lankischen Behörden als unbescholtener Bürger. Dass die Behörden von der Zugehörigkeit seines Bruders zu den LTTE wissen könnten, ergebe sich aus den Akten nicht. Angesichts der verschärften Sicherheitslage in Sri Lanka sei nicht auszuschliessen, dass der Beschwerdeführer nach der Rückkehr und einem Aufenthalt in Colombo in eine Kontrolle der Sicherheitskräfte geraten könnte und über­prüft würde. Er habe jedoch kein Profil (keine Vorverfolgung, keine politi­schen Aktivitäten, bereits [...] Jahre alt), das auf eine gezielte und aus asylrelevanten Motiven erfolgende Verfolgung der Sicherheitskräfte ge­gen ihn schliessen lasse, weshalb vorliegend eine begründete Furcht vor zukünftiger Verfolgung im Sinne von Art. 3 AsylG zu verneinen sei. Dem­zufolge erfülle der Beschwerdeführer die Flüchtlingseigenschaft nicht.</w:t>
      </w:r>
    </w:p>
    <w:p>
      <w:r>
        <w:rPr>
          <w:b/>
        </w:rPr>
        <w:t>E. 3.2</w:t>
      </w:r>
    </w:p>
    <w:p>
      <w:r>
        <w:t>Demgegenüber brachte der Beschwerdeführer in seiner Rechtsmit­teleingabe im Wesentlichen vor, er stamme aus dem gleichen Ort wie der Führer der LTTE, sein Bruder sei bei den LTTE als Kämpfer und Kom­mandant von rund (...) Personen aktiv gewesen und werde von den LTTE nun als Kriegsveteran unterstützt. Sein Bruder sei einem ehemaligen Führer der LTTE, D._______, ebenfalls bekannt und D._______ habe im Zu­sam­menhang mit der Zusammenarbeit mit der sri-lankischen Armee der­sel­ben sämtliche ihm bekannten Kämpfer der LTTE und deren Funk­tion innerhalb der Guerilla bekannt gegeben, weshalb davon aus­zu­gehen sei, dass sein Bruder den sri-lankischen Sicherheitskräften be­kannt sei. Familienangehörige von LTTE-Kämpfern unterstünden einem General­ver­dacht, diese Organisation ebenfalls zu unterstützen. Er habe während Jahren Zahlungen an die LTTE getätigt, wobei nicht aus­ge­schlossen werden könne, dass diese Zahlungen durch die Über­wa­chung des Bankenverkehrs in Sri Lanka den sri-lankischen Behörden be­kannt seien. Angesichts dieser Ausgangslage wäre das BFM verpflichtet gewesen, nähere Abklärungen betreffend die Aktivitäten und den Rang seines Bruders bei den LTTE vorzunehmen und allenfalls nachzu­for­schen, ob dieser gesucht werde. Das BFM habe in diesem Punkt den Sachverhalt unvollständig und unrichtig abgeklärt. Die unterlassenen Sachverhalts­ab­klärungen würden jedoch nicht nur die Flüchtlingseigen­schaft, sondern auch die Unzumutbarkeit des Wegweisungsvollzugs be­treffen. So be­ste­he nach der Praxis des Bundesverwaltungsgerichts (vgl. BVGE 2008/2) für aus dem Norden stammende Tamilen in Colombo und im Süden des Landes de facto keine garantierte Möglichkeit mehr, dort Wohnsitz zu nehmen. Daher falle für ihn auch die Möglichkeit einer Sozial­hilfe­un­ter­stützung und damit auch der notwendigen medizinischen Behandlung zwangsläufig weg. Das BFM hätte daher auch in diesem Punkt weiter­ge­hende Abklärungen, so beispielsweise über die Schweizer­ische Ver­tre­tung in Colombo, vornehmen müssen. Die Möglichkeit einer Wohnsitz­nahme in Colombo oder im Süden des Landes, die mögliche Sozialhilfe und die vorhandene medizinische Betreuung stellten somit eine blosse Behauptung des BFM dar, welche durch nichts belegt sei.</w:t>
      </w:r>
    </w:p>
    <w:p>
      <w:r>
        <w:rPr>
          <w:b/>
        </w:rPr>
        <w:t>E. 4.1</w:t>
      </w:r>
    </w:p>
    <w:p>
      <w:r>
        <w:t>Vorweg ist die Rüge der unvollständigen Sachverhaltsfeststellung zu prüfen, da ein allenfalls ungenügend abgeklärter Sachverhalt eine materielle Beurteilung verunmöglichen würde.</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in einlässlicher Weise zum Vorbringen des Beschwerdeführers, wonach dessen Bruder ein Kämpfer bei den LTTE gewesen sei, und den sich daraus allenfalls ergebenden Konsequenzen für den Beschwerde­führer. Zudem beruht der vorinstanzliche Entscheid hinsichtlich der Beurteilung der Asylvorbringen auf einer laufenden Überprüfung und Einschätzung der aktuellen Situation in Sri Lanka. Von einer Verletzung des Untersuchungsgrundsatzes im Rahmen einer unrichtigen oder un­voll­ständigen Feststellung des rechtserheblichen Sachverhaltes kann dem­nach nicht ausgegangen werden. Die Vorinstanz kam nach Würdigung der Parteivorbringen und der aktuellen Situation in Sri Lanka zu einem anderen Schluss als der Beschwerdeführer, was noch keine Verletzung des Untersuchungsgrundsatzes darstellt.</w:t>
      </w:r>
    </w:p>
    <w:p>
      <w:r>
        <w:rPr>
          <w:b/>
        </w:rPr>
        <w:t>E. 4.3</w:t>
      </w:r>
    </w:p>
    <w:p>
      <w:r>
        <w:t>Hinsichtlich der Rüge im Zusammenhang mit der unterlassenen (Botschafts-)Abklärung zum Schicksal des ehemals bei den LTTE tätigen Bruders ist festzustellen, dass der Beschwerdeführer anlässlich der Bun­desanhörung vom 6. Februar 2008 zu dessen weiterem Schicksal und dessen aktuellem Aufenthaltsort angehört wurde (vgl. B19/6, S. 3 f.). In diesem Zusammenhang führte er aus, letztmals vor (...) Monaten mit seinem Bruder am Telefon während vier bis fünf Minuten geredet zu haben. Meist seien die Leitungen besetzt, weshalb er nur einmal mit ihm habe sprechen können. Er habe seinem Bruder von der Schweiz aus durch Reisende ein Mobiltelefon schicken lassen. Der Bruder lebe im (...) und erhalte seine Verpflegung von den LTTE. Dass der Be­schwerdeführer anlässlich der ihm gestellten Fragen keine wei­ter­ge­hen­den Ausführungen zu den Aktivitäten und zum Rang seines Bruders bei den LTTE machte sowie zu einer allenfalls bestehenden behördlichen Suche nach diesem keine Auskunft erteilte, obwohl er während der An­hö­rung explizit zu dessen Schicksal und dessen jetzigen Aktivitäten befragt wurde, kann vorliegend der Vorinstanz nicht als Unterlassung und damit einhergehend als eine ungenügende Sachverhaltsabklärung angelastet werden, sondern muss sich der Beschwerdeführer selber zu seinen Un­gunsten anrechnen lassen. Liefert ein Asylgesuchsteller im Rahmen der durchgeführten Befragungen - wie vorliegend - auch auf Nachfragen kei­ne oder lediglich substanzlose Sachverhaltselemente, so ist die Vorins­tanz auch im Rahmen des eingeschränkten Untersuchungsgrund­satzes nicht verpflichtet, diese Sachverhaltselemente noch weiter zu ver­tiefen, wenn die bis dahin getätigten Erhebungen offensichtlich der Feststellung des rechtserheblichen Sachverhaltes nicht weiter dienlich sind respektive sein können (vgl. Art. 8 Abs. 1 Bst. c AsylG). Vorliegend ist insbesondere erkennbar, dass es dem Beschwerdeführer ohne grossen Aufwand möglich und zumutbar gewesen wäre, weitere Sachverhaltselemente zu seinem Bruder anzugeben, zumal er diesem in Sri Lanka offenbar ein Mobiltelefon aus der Schweiz überbringen lassen konnte und demzufolge über den genaueren Aufenthaltsort seines Bru­ders im Bilde sein dürfte und diesen auch relativ problemlos telefonisch erreichen könnte. Zudem führte der Beschwerdeführer in seiner schriftlichen Asylbegründung vom 5. November 2007 noch an, es sei ihm nicht bekannt, ob sein Bruder noch lebe und wo sich dieser aufhalte (vgl. B12/4, S. 2 oben). Ferner da­tierte er die letzten Kontakte zum Bruder in seiner schriftlichen Asylbe­gründung vom 5. November 2007 auf den Juli 2007 ("... der letzte Kon­takt mit ihm per Telefon fand vor rund vier Monaten statt.") bezie­hungs­weise anlässlich der direkten Anhörung vom 6. Februar 2008 auf Sep­tem­ber/Oktober 2007 (vgl. B19/6, S. 3: "Vor vier, fünf Monaten habe ich von hier aus mit ihm am Telefon geredet."). Abschliessend sei am Rande ver­merkt, dass auch der bei der Bundesanhörung anwesende Hilfswerkver­treter keine weiteren Abklärungen anregte.</w:t>
      </w:r>
    </w:p>
    <w:p>
      <w:r>
        <w:rPr>
          <w:b/>
        </w:rPr>
        <w:t>E. 4.4</w:t>
      </w:r>
    </w:p>
    <w:p>
      <w:r>
        <w:t>Die Rüge der unvollständigen Sachverhaltsfeststellung erweist sich daher vorliegend als unbegründet und den Anträgen auf Rückweisung der Sache an die Vorinstanz sowie - implizit - auf Durchführung einer Bot­schaftsabklärung ist daher nicht stattzugeben.</w:t>
      </w:r>
    </w:p>
    <w:p>
      <w:r>
        <w:rPr>
          <w:b/>
        </w:rPr>
        <w:t>E. 5.1</w:t>
      </w:r>
    </w:p>
    <w:p>
      <w:r>
        <w:t>Die in Art. 2 und 3 AsylG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2011/50 E. 3.1.1 S. 996 f.;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2011/50 E. 3.1.2 S. 997 f., BVGE 2008/12 E. 5.2 S. 154 f.; Walter Kälin, Grund­riss des Asylverfahrens, Basel/Frankfurt a. M. 1990, S.135 ff.).</w:t>
      </w:r>
    </w:p>
    <w:p>
      <w:r>
        <w:rPr>
          <w:b/>
        </w:rPr>
        <w:t>E. 5.2</w:t>
      </w:r>
    </w:p>
    <w:p>
      <w:r>
        <w:t>Die Glaubhaftigkeit der Asylvorbringen des Beschwerdeführers wur­de von der Vorinstanz nicht bestritten. Es bleibt daher zu prüfen, ob auf­grund der geschilderten Bedrohungslage aktuell eine begründete Furcht des Beschwerdeführers vor künftiger Verfolgung zu bejahen ist.</w:t>
      </w:r>
    </w:p>
    <w:p>
      <w:r>
        <w:rPr>
          <w:b/>
        </w:rPr>
        <w:t>E. 5.3</w:t>
      </w:r>
    </w:p>
    <w:p>
      <w:r>
        <w:t>Das Bundesverwaltungsgericht nahm mit Grundsatzurteil BVGE 2011/24 eine Beurteilung der aktuellen Lage in Sri Lanka vor und hielt dabei fest, gemäss weitgehend übereinstimmenden Berichten sei ins­ge­samt von einer seit Beendigung der militärischen Konflikts zwischen der sri-lankischen Armee und den LTTE im Mai 2009 erheblich verbesserten Lage auszugehen. Die LTTE gelte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definierte das Bundesverwaltungsgericht - im Sinne von Risikogruppen - Personenkrei­se, deren Zugehörige heute einer erhöhten Verfolgungsgefahr unterlie­gen. Die Zugehörigkeit des Beschwerdeführers zu einer Risikogruppe im Sinne des obenstehend erwähnten Urteils ist aus den folgenden Gründen nicht gegeben.</w:t>
      </w:r>
    </w:p>
    <w:p>
      <w:r>
        <w:rPr>
          <w:b/>
        </w:rPr>
        <w:t>E. 5.4</w:t>
      </w:r>
    </w:p>
    <w:p>
      <w:r>
        <w:t>Der Beschwerdeführer ist tamilischer Herkunft und stammt aus B._______ (C._______) im Norden Sri Lankas. Er bringt auf Beschwerdeebene vor, sein Bruder sei den sri-lankischen Sicherheits-kräften als ehemaliger Kämpfer der LTTE bekannt. Ferner unterstünden Familienangehörige von LTTE-Kämpfern einem Generalverdacht, diese Orgnisation ebenfalls zu unterstützen. Er habe während Jahren Zah-lungen an die LTTE getätigt, wobei nicht ausgeschlossen werden könne, dass diese Zahlungen durch die Überwachung des Bankenverkehrs in Sri Lanka den sri-lankischen Behörden bekannt seien. Die Vorinstanz stellte die Glaubhaftigkeit der Vorbringen des Beschwer­deführers im angefochtenen Entscheid nicht in Frage, führte jedoch aus, dass keine konkreten Anhaltspunkte für eine zukünftige Verfolgung des Beschwerdeführers vorliegen würden. Dieser Ansicht schliesst sich das Bundesverwaltungsgericht vorliegend an. So ist nach den Erkenntnissen des Bundesverwaltungsgerichts im heutigen Zeitpunkt in Sri Lanka nicht von einer generellen asylrechtlich relevanten Gefährdung von Tamilen auszugehen, zumal - wie oben bereits dargelegt - die LTTE im Frühjahr 2009 militärisch besiegt wurden. Entgegen der vom Beschwerdeführer vertretenen Auffassung stellt auch die Tatsache seines langjährigen Auslandaufenthaltes kein Ereignis dar, welches für sich alleine - mithin ohne eine LTTE-Vergangenheit der betroffenen Person in Sri Lanka selber oder den sri-lankischen Behörden bekannt gewordene Exilakti­vi­tä­ten im Umfeld der LTTE - geeignet wäre, die Flüchtlingseigenschaft zu be­gründen. Aus den Akten ist ersichtlich, dass der Beschwerdeführer bis zu seiner Ausreise keinerlei Probleme mit den heimatlichen Behörden bekundete. Weiter ergeben sich aus den Akten keine Hinweise darauf, dass die sri-lankischen Sicherheitskräfte irgendwie von der Zugehörigkeit des Bruders zur LTTE erfahren hätten. Zwar trifft es zu, dass die tamili­sche Miliz der sogenannten Karuna-Gruppe beziehungsweise deren po­li­tische Organisation TMVP mit der sri-lankischen Regierung und den staatlichen Sicherheitskräften kooperiert. Alleine daraus kann - entgegen der in der Beschwerdeschrift vertretenen Auffassung - in casu aber noch nicht der Schluss gezogen werden, dass der Bruder des Beschwer­de­füh­rers als ehemaliger Kämpfer der LTTE effektiv denunziert worden wäre. Der Beschwerdeführer reichte denn auch auf Beschwerdeebene keine Beweismittel nach - obwohl solche wiederholt in Aussicht gestellt wur­den -, welche die Tätigkeit des Bruders bei den LTTE und dessen An­er­ken­nung als Kriegsinvalider belegen könnten. Weiter bringt der Beschwerdeführer vor, durch seine langjährigen Geld­zahlungen an die LTTE einer Gefährdung ausgesetzt zu sein, zumal die­se Zahlungen durch die Überwachung des Bankenverkehrs in Sri Lanka den sri-lankischen Behörden bekannt seien. Es ist jedoch den diesbe­züg­lich eingereichten Beweismitteln (Auflistung Beweismittel) nicht zu entnehmen, wie diese Zahlungen - welche im letzteren Fall im Übrigen auf ein Konto in der Schweiz einbezahlt wurden - der Karuna-Gruppe hätten zur Kenntnis gelangen sollen. Es bestehen daher vorliegend keine konkreten Anhaltspunkte, dass die vom Beschwerdeführer ausgeübten Exilaktivitäten im Umfeld der LTTE den sri-lankischen Behörden bekannt geworden wären und welche auf ein spezielles Risikoprofil hinweisen würden. Bei dieser Sachlage erachtet das Gericht das persönliche Risiko des Be­schwerdeführers, nach langjähriger Landesabwesenheit bei der Ein­reise an einem der zahlreichen Kontrollpunkte der Polizei oder der Armee fest­genommen und aufgrund seiner Vorgeschichte in Haft genommen und al­lenfalls willkürlichen und missbräuchlichen Massnahmen ausgesetzt zu werden, als objektiv nicht erheblich.</w:t>
      </w:r>
    </w:p>
    <w:p>
      <w:r>
        <w:rPr>
          <w:b/>
        </w:rPr>
        <w:t>E. 5.5</w:t>
      </w:r>
    </w:p>
    <w:p>
      <w:r>
        <w:t>Zusammenfassend ist festzustellen, dass die Vorbringen des Be­schwer­de­führers den Anforderungen von Art. 3 AsylG an die Flüchtlings­eigenschaft nicht genügen. Das BFM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2011/24 E. 10.1 S. 502 m.w.H.).</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dem Beschwerde­führer - wie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w:t>
      </w:r>
    </w:p>
    <w:p>
      <w:r>
        <w:rPr>
          <w:b/>
        </w:rPr>
        <w:t>E. 7.3</w:t>
      </w:r>
    </w:p>
    <w:p>
      <w:r>
        <w:t>Auch die gesundheitliche Situation des Beschwerdeführers steht ei­nem Wegweisungsvollzug unter dem Teilaspekt der Zulässigkeit besehen nicht entgegen. Gemäss dem ärztlichen Zeugnis vom 29. März 2010 - (Ausführungen zur gesundheitlichen Situation und der aktuellen Medikation) - sowie den Arztberichten vom 10. März 2008 und vom 20. September 2007 lei­det der Beschwerdeführer an (Nennung Diagnose). Diesbezüglich ist vorweg festzustellen, dass die Ursache des (Nennung Leiden) gemäss einem Schreiben des Hausarztes (...) im Dunkeln liege, jedoch eine Selbstver­schuldung des Patienten auf jeden Fall ausgeschlossen werden könne und insbesondere kein Zusammenhang mit dem (Nennung weiteres Leiden) bestehe. Weiter ist festzuhalten, dass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EMARK 2004 Nr. 6 E. 7b S. 41). In Anbetracht der medizinischen Versorgung in Sri Lanka ist davon auszugehen, dass die im Arztzeugnis vom 29. März 2010 erwähnte jähr­li­che Nachkontrolle in verschiedenen Spitälern in Sri Lanka ohne wei­teres durchgeführt werden könnte und auch die notwendigen Me­di­ka­men­te beziehungsweise Generika erhältlich sein dürften. In der Rechtsmitteleingabe wurde darauf hingewiesen, der Beschwer­de­führer habe anlässlich eines Besuches im Ausschaffungsgefängnis davon überzeugt werden können, sich strikte an die verordnete Medikation zu halten und auch von den mehrfach geäusserten Suizidgedanken Abstand zu nehmen. Bezüglich allfälliger Suiziddrohungen ist festzuhalten, dass Art. 3 EMRK einen Konventionsstaat grundsätzlich nicht dazu verpflichtet, bei einer Konfrontation mit Suiziddrohungen von einer zu vollziehenden Weg- oder Ausweisung Abstand zu nehmen. Im konkreten Fall besteht hinreichende Gewähr dafür,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 Alleine aus der allgemeinen Men­schen­rechts­situation in Sri Lanka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in Situationen wie Krieg, Bür­ger­krieg, allgemeiner Gewalt und medizinischer Notlage im Heimat- oder Herkunftsstaat konkret gefährdet sind. Laut Art. 83 Abs. 2 AuG ist der Vollzug nicht möglich, wenn die Ausländerin oder der Ausländer weder in den Heimat- oder in den Herkunftsstaat noch in einen Drittstaat ausreisen oder dorthin gebracht werden kann.</w:t>
      </w:r>
    </w:p>
    <w:p>
      <w:r>
        <w:rPr>
          <w:b/>
        </w:rPr>
        <w:t>E. 8.2</w:t>
      </w:r>
    </w:p>
    <w:p>
      <w:r>
        <w:t>Gemäss dem Vorbehalt von Art. 83 Abs. 7 AuG wird die vorläufige Aufnahme nach den Absätzen 2 und 4 (wegen Unmöglichkeit beziehungsweise Unzumutbarkeit des Wegweisungsvollzugs) nicht verfügt, wenn die weg- oder ausgewiesene Person a) zu einer längerfristigen Freiheitsstrafe im In- oder Ausland verurteilt wurde oder wenn gegen sie eine strafrechtliche Massnahme in Sinne von Art. 64 oder 61 des Schweizerischen Strafgesetzbuchs vom 21. Dezember 1937 (StGB, SR 311.0) angeordnet wurde; b) erheblich oder wiederholt gegen die öffentliche Sicherheit und Ordnung in der Schweiz oder im Ausland verstossen hat oder diese gefährdet oder die innere oder die äussere Sicherheit gefährdet oder c) die Unmöglichkeit im Vollzug der Weg- oder Ausweisung durch ihr eigenes Verhalten verursacht hat.</w:t>
      </w:r>
    </w:p>
    <w:p>
      <w:r>
        <w:rPr>
          <w:b/>
        </w:rPr>
        <w:t>E. 8.3</w:t>
      </w:r>
    </w:p>
    <w:p>
      <w:r>
        <w:t>Der Beschwerdeführer wurde im Verlaufe seines Aufenthaltes in der Schweiz in wiederholter Weise straffällig und wegen verschiedener Delikte zur Anzeige gebracht und verurteilt (Auflistung Anzeigen und Verurteilungen).</w:t>
      </w:r>
    </w:p>
    <w:p>
      <w:r>
        <w:rPr>
          <w:b/>
        </w:rPr>
        <w:t>E. 8.4</w:t>
      </w:r>
    </w:p>
    <w:p>
      <w:r>
        <w:t>Das BFM stützte den Verzicht der Prüfung, ob der Wegweisungsvollzug zumutbar und möglich ist, auf die Bestimmung von Art. 83 Abs. 7 Bst. b AuG. Wann ein wegweisungsrelevanter Verstoss gegen die öffentliche Sicherheit und Ordnung vorliegt, wird in Art. 80 der Verordnung vom 24. Oktober 2007 über Zulassung, Aufenthalt und Erwerbstätigkeit (VZAE, SR 142.201) konkretisiert. Demnach liegt ein solcher Verstoss unter anderem bei Missachtung von gesetzlichen Vorschriften und behördlichen Verfügungen vor (vgl. Art. 80 Abs. 1 Bst. a VZAE). Eine Gefährdung der öffentlichen Sicherheit und Ordnung liegt gemäss Absatz 2 der genannten Bestimmung dann vor, wenn konkrete Anhaltspunkte dafür bestehen, dass der Aufenthalt der betroffenen Person in der Schweiz mit erheblicher Wahrscheinlichkeit zu einem Verstoss gegen die öffentliche Sicherheit und Ordnung führt. Aufgrund der oben erwähnten Straftaten steht für das Gericht fest, dass der Beschwerdeführer im Sinne von Art. 83 Abs. 7 Bst. b AuG wiederholt gegen die öffentliche Sicherheit und Ordnung verstiess. Zudem ist die offensichtliche Unbelehrbarkeit des Beschwerdeführers, der trotz wie­der­holter Verurteilungen zu Gefängnisstrafen und Bussen weiterhin und kontinuierlich im (...) in teilweise qualifiziertem Masse (Nennung Qualifikation) delin­quier­te, hervorzuheben. So liess er sich von weiteren gleichartigen straf­recht­lich relevanten (...)Verstössen nicht abhalten und es dürfte ange­sichts der Zeitdauer der Delinquenz - wie die Vorinstanz zu Recht fest­hielt - wohl in der Tat nur dem Zufall zu verdanken sein, dass dabei keine Menschen zu Schaden kamen. Der Ausschlusstatbestand von Art. 83 Abs. 7 Bst. b AuG ist daher angesichts der wiederholten Verstösse des Beschwerdeführers gegen gesetzliche Vorschriften als erfüllt zu be­trach­ten. An dieser Beurteilung vermag auch der Umstand nichts zu ändern, dass die letzte Verurteilung des Beschwerdeführers mittlerweile längere Zeit zurückliegt. Bei dieser Sachlage kann darauf verzichtet werden, auf die Relativierungen der Straftaten durch den Rechtsvertreter ([...]) einzugehen, vermögen diese doch insgesamt nicht zu über­zeu­gen.</w:t>
      </w:r>
    </w:p>
    <w:p>
      <w:r>
        <w:rPr>
          <w:b/>
        </w:rPr>
        <w:t>E. 8.5</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Marc Spescha/Hanspeter Thür/Andreas Zünd/Peter Bolzli, Migra­ti­onsrecht, 3. Aufl., Zürich 2012, N 23 zu Art. 83 AuG; Walter Stöckli, Asyl, in: Uebersax/ Rudin/Hugi/Yar/Geiser [Hrsg.], Ausländerrecht, 2. Aufl., Ba­sel 2009, Rz. 11.70). Anderer­seits darf es gerade nicht darauf hinauslaufen, dass im Rahmen der Interes­senabwägung letzt­lich trotzdem eine vollständige Zumutbar­keitsprü­fung vorgenommen wird. Im Rahmen der Interessenabwägung gilt es zu beachten, dass das öf­fent­li­che Interesse nicht darauf beschränkt ist, zukünftige Verletzungen der öf­fentlichen Ordnung durch die betroffene Person zu vermeiden; über den Einzelfall hinaus geht es um die Durchsetzung wirkungsvoller Mass­nah­men zu Gunsten der Allgemeinheit und darum, die Gemeinschaft vor Gefährdung zu schützen (vgl. BVGE 2007/32 E. 3.7.3 S. 391).</w:t>
      </w:r>
    </w:p>
    <w:p>
      <w:r>
        <w:rPr>
          <w:b/>
        </w:rPr>
        <w:t>E. 8.6</w:t>
      </w:r>
    </w:p>
    <w:p>
      <w:r>
        <w:t>Vorliegend reiste der Beschwerdeführer im Jahre (...) als (...)-jäh­riger Mann in die Schweiz ein und befindet sich nun seit über (...) Jahren im Land. Er wurde in Sri Lanka geboren, wuchs dort auf, absol­vierte in seiner Heimat eine (...)jährige Schulbildung und war an­schlies­send in der Landwirtschaft tätig. Er verbrachte somit die prägenden Jahre in Sri Lanka, weshalb er mit den sprachlichen und kulturellen Bege­ben­heiten seiner Heimat auch nach einem langen Auslandaufenthalt nach wie vor vertraut sein dürfte. Das Bundesverwaltungsgericht schliesst sich vorliegend der Einschätzung des BFM an, wonach der Beschwerdefüh­rer - abgesehen vom Aspekt der langen Anwesenheitsdauer in der Schweiz - keine derart ausgeprägte Verbundenheit mit der Schweiz auf­weist, die seine Beziehung zum Heimatland völlig in den Hintergrund rücken lassen würde. Angesichts seiner über Jahre dauernden delik­ti­schen Handlungen, der dabei an den Tag gelegten Unverbesserlichkeit, sein Verhalten an die hiesigen Gepflogenheiten respektive an die geltend Rechtsordnung anzupassen und der den Akten zufolge bestehenden finanziellen Situation (Darlegung finanzielle Situation) kann in der Tat nicht von einer wirklichen Inte­gra­tion des Beschwerdeführers in der Schweiz gesprochen werden. An die­ser Einschätzung vermag auch der Umstand nichts zu ändern, dass er in der Schweiz immer wieder zeitweise erwerbstätig war und derzeit auch ist und sich gemäss Angaben auf Beschwerdeebene um die Reduktion seiner Schulden bemühe und seit der letzten Verurteilung im Jahre (...) - jedenfalls den vorliegenden Akten zufolge - in der Schweiz in der jüngs­ten Zeit nicht mehr straffällig wurde. Zudem ist eine ausgeprägte Gefähr­dungslage im Heimatland zu verneinen (vgl. BVGE 2011/24). Auch wenn vorliegend insgesamt das individuelle Interesse des Be­schwerdeführers an einem weiteren Aufenthalt in der Schweiz nicht als gering zu gewichten ist, erscheint demgegenüber das öffentliche Inter­es­se am Vollzug der Wegweisung des wiederholt und über Jahre hinweg strafrechtlich in Erscheinung getretenen Beschwerdeführers ungleich grösser. Das öffentliche Interesse am Schutz der Gemeinschaft vor Stras­senverkehrsdelikten im begangenen Ausmass ist als hoch zu gewichten, weshalb - ohne die Frage nach dem Risiko zukünftiger Straftaten zu be­leuchten (vgl. BVGE 2007/32 E. 3.7.3 S. 391) - der Vollzug der Wegwei­sung des Beschwerdeführers zu bejahen ist.</w:t>
      </w:r>
    </w:p>
    <w:p>
      <w:r>
        <w:rPr>
          <w:b/>
        </w:rPr>
        <w:t>E. 8.7</w:t>
      </w:r>
    </w:p>
    <w:p>
      <w:r>
        <w:t>Die Anwendung von Art. 83 Abs. 7 Bst. b AuG hält damit der Ver­hält­nismässigkeitsprüfung stand, weshalb der Vollzug der Wegweisung unter den Gesichtspunkten der Zumutbarkeit und der Möglichkeit nicht mehr zu prüfen ist.</w:t>
      </w:r>
    </w:p>
    <w:p>
      <w:r>
        <w:rPr>
          <w:b/>
        </w:rPr>
        <w:t>E. 8.8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