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D-3036/2008 vom 16. Oktober 2009</w:t>
      </w:r>
    </w:p>
    <w:p>
      <w:r>
        <w:t>Bundesverwaltungsgericht, 2009-10-16, FR</w:t>
      </w:r>
    </w:p>
    <w:p>
      <w:r>
        <w:rPr>
          <w:b/>
        </w:rPr>
        <w:t xml:space="preserve">Quelle: </w:t>
      </w:r>
      <w:r>
        <w:t>https://mcp.opencaselaw.ch/entscheid/bvger_D-3036_2008</w:t>
      </w:r>
    </w:p>
    <w:p>
      <w:r>
        <w:t>FR: TAF D-3036/2008 du 16 octobre 2009</w:t>
      </w:r>
    </w:p>
    <w:p>
      <w:r>
        <w:t>IT: TAF D-3036/2008 del 16 ottobre 2009</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PA prises par les autorités mentionnées à l'art. 33 LTAF (art. 31 LTAF). Il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2007/7 consid. 1.1 p. 57).</w:t>
      </w:r>
    </w:p>
    <w:p>
      <w:r>
        <w:rPr>
          <w:b/>
        </w:rPr>
        <w:t>E. 1.2</w:t>
      </w:r>
    </w:p>
    <w:p>
      <w:r>
        <w:t>L'intéressé a qualité pour recourir (cf. art. 48 al. 1 let. c PA, applicable par renvoi de l'art. 37 LTAF ; Jurisprudence et informations de la Commission suisse de recours en matière d'asile [JICRA] 2002 n° 13 consid. 4c p. 113). Présenté dans la forme (cf. art. 52 PA ; cf. notamment JICRA 2003 n° 17 consid. 2c p. 104 et JICRA 2002 n° 13 p. 109ss, spéc. consid. 4b p. 112s.) et le délai (cf. art. 108 al. 1 LAsi) prescrits par la loi,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de la Confédération suisse du 18 avril 1999 (Cst., RS 101). L'autorité administrative n'est toutefois tenue de s'en saisir qu'à certaines conditions. Tel est le cas, selon la jurisprudence et la doctrine, lorsque le requérant invoque l'un des motifs de révision prévus par l'art. 66 PA - en particulier faits nouveaux importants ou moyens de preuves nouveaux qui n'avaient pas pu être invoqués dans la procédure ordinaire - ("demande de réexamen qualifié"), ou lorsque les circonstances (de fait ou de droit) se sont modifiées dans une mesure notable depuis le prononcé de la première décision. Dans ces hypothèses, la demande de réexamen doit être considérée comme un moyen de droit extraordinaire (ATF 127 I 133 consid. 6, ATF 124 II 1 consid. 3a et ATF 120 Ib 42 consid. 2b ;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2.2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203s. et réf. cit. ; ATF 109 Ib 253 et jurisp. cit. ; cf. également HÄFELIN / MÜLLER / UHLMANN, op. cit., n. 1833, p. 392 ; KÖLZ / HÄNER, op. cit., p. 160 ; RENÉ RHINOW / HEINRICH KOLLER / CHRISTINA KISS-PETER, Öffentliches Prozessrecht und Grundzüge des Justizverfassungsrechts des Bundes, Bâle / Francfort-sur-le-Main 1994, p. 12s).</w:t>
      </w:r>
    </w:p>
    <w:p>
      <w:r>
        <w:rPr>
          <w:b/>
        </w:rPr>
        <w:t>E. 2.3</w:t>
      </w:r>
    </w:p>
    <w:p>
      <w:r>
        <w:t>Au surplus, une demande de réexamen, à l'instar des demandes de révision, ne saurait servir à remettre continuellement en cause des décisions administratives entrées en force de chose jugée (arrêt du Tribunal fédéral 2A.271/2004 consid. 3.1 [et jurisp. cit.] du 7 octobre 2004 ; cf. également dans ce sens JICRA 2003 n° 17 consid. 2b p. 104 et jurisp. cit.).</w:t>
      </w:r>
    </w:p>
    <w:p>
      <w:r>
        <w:rPr>
          <w:b/>
        </w:rPr>
        <w:t>E. 3</w:t>
      </w:r>
    </w:p>
    <w:p>
      <w:r>
        <w:t>En l'occurrence, le recourant requiert l'adaptation de la décision du 4 février 2005, motif pris de la détérioration de son état de santé rendant l'exécution de son renvoi inexigible. Le Tribunal limitera donc son examen à cette question.</w:t>
      </w:r>
    </w:p>
    <w:p>
      <w:r>
        <w:rPr>
          <w:b/>
        </w:rPr>
        <w:t>E. 4.1</w:t>
      </w:r>
    </w:p>
    <w:p>
      <w:r>
        <w:t>Selon l'art. 83 al. 4 de la loi fédérale du 16 décembre 2005 sur les étrangers (LEtr, RS 142.20), disposition entrée en vigueur le 1er janvier 2008 et qui a remplacé l'art. 14a al. 4 de l'ancienne loi fédérale du 26 mars 1931 sur le séjour et l'établissement des étrangers (aLSEE),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 de soins, de logement, d'emplois, et de moyens de formation, ne suffisent pas en soi à réaliser une telle mise en danger (ATAF 2007/10 consid. 5.1 p. 111 ; JICRA 2005 n° 24 consid. 10.1 p. 215, JICRA 1998 n° 11 p. 69ss, JICRA 1996 n° 2 p. 12ss et JICRA 1994 n° 19 consid. 6b p. 148s.). L'autorité à qui incombe la décision doit donc dans chaque cas confronter les aspects humanitaires liés à la situation dans laquelle se trouverait l'étranger concerné dans son pays, après exécution du renvoi, à l'intérêt public militant en faveur de son éloignement de Suisse (JICRA 2005 n° 24 consid. 10.1 p. 215, JICRA 2003 n° 24 consid. 5a p. 157s., JICRA 2002 n° 11 consid. 8a p. 99ss, JICRA 1999 n° 28 consid. 5b p. 170 , JICRA 1998 n° 22 consid. 7a p. 191 et jurisp. citée). Il s'agit donc d'examiner, au regard des critères explicités ci-dessus, si le recourant peut conclure au caractère inexigible de l'exécution de son renvoi, compte tenu de la situation prévalant dans son pays, d'une part, et des motifs personnels, d'autre part (JICRA 2005 n° 24 consid. 10.1 p. 215).</w:t>
      </w:r>
    </w:p>
    <w:p>
      <w:r>
        <w:rPr>
          <w:b/>
        </w:rPr>
        <w:t>E. 4.2</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2009/2 consid. 9.3.2 p. 21 ;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précité ibidem ; JICRA 2003 n° 24 précitée ibidem,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précité ibidem ; JICRA 2003 n° 24 précitée ibidem).</w:t>
      </w:r>
    </w:p>
    <w:p>
      <w:r>
        <w:rPr>
          <w:b/>
        </w:rPr>
        <w:t>E. 4.3</w:t>
      </w:r>
    </w:p>
    <w:p>
      <w:r>
        <w:t>Dans le cas d'espèce, le recourant est atteint, sur le plan physique, de dorso-lombalgies chroniques sur troubles statiques et d'une S/p poliomyélite aux membres inférieurs.</w:t>
      </w:r>
    </w:p>
    <w:p>
      <w:r>
        <w:rPr>
          <w:b/>
        </w:rPr>
        <w:t>E. 4.4</w:t>
      </w:r>
    </w:p>
    <w:p>
      <w:r>
        <w:t>Cela étant, il convient d'examiner s'il y a eu un changement de la situation médicale de l'intéressé depuis le 8 avril 2005, date de l'entrée en force de chose décidée de la décision au fond de l'ODM.</w:t>
      </w:r>
    </w:p>
    <w:p>
      <w:r>
        <w:rPr>
          <w:b/>
        </w:rPr>
        <w:t>E. 4.5</w:t>
      </w:r>
    </w:p>
    <w:p>
      <w:r>
        <w:t>Il convient tout d'abord de relever qu'aucun changement n'est constaté par les thérapeutes du recourant. Ainsi, dans ses rapports des 9 et 12 février 2009, le médecin spécialiste, le Pr K._______, atteste que l'évolution clinique est stationnaire à l'heure actuelle, sans modification significative de l'état de santé par rapport à la dernière consultation en 2005. Aucune aggravation n'est mentionnée par le physiothérapeute D._______, selon lequel le patient va bien actuellement, malgré son handicap. Le rapport du 29 juin 2006 du Dr B._______, qui n'est pas un spécialiste de ces troubles, est plus ancien, et ne fait que rapporter ce que son patient lui dit ressentir, à savoir notamment une plus grande faiblesse à droite et une aggravation de la boiterie malgré le port d'une canne, péjoration éventuelle qui n'est pas confirmée par des rapports ultérieurs et qui apparaît ainsi avoir à tout le moins été résorbée par la suite. L'intéressé n'a fait état que d'une légère augmentation des douleurs dorsales depuis 2005, ce qui est considéré par les praticiens comme une évolution normale de son handicap. Le tableau clinique présenté par le recourant n'a ainsi pas fondamentalement changé depuis le mois d'avril 2005, les conséquences de la poliomyélite contractée dans son jeune âge ayant déjà été prises en compte dans la décision de l'ODM du 4 février 2005 (p. 4) pour ce qui est de l'exigibilité de l'exécution de son renvoi dans son pays d'origine. La poliomyélite, les douleurs dorsales, de même que leur évolution, ne constituent donc pas une modification notable des circonstances et ne justifient dès lors pas le réexamen de la décision de l'ODM du 4 février 2005. Le recourant connaissait déjà les problèmes invoqués à l'appui de sa demande de réexamen, respectivement de son recours, lorsqu'il vivait encore dans son pays d'origine. Dès lors qu'il a pu vivre avec ceux-ci durant plusieurs années avant son départ de Kinshasa, et même travailler, il n'y a pas lieu de considérer qu'il ne pourra pas faire de même en cas de retour.</w:t>
      </w:r>
    </w:p>
    <w:p>
      <w:r>
        <w:rPr>
          <w:b/>
        </w:rPr>
        <w:t>E. 4.6</w:t>
      </w:r>
    </w:p>
    <w:p>
      <w:r>
        <w:t>Il sied ensuite de vérifier si la situation sanitaire en RDC concernant la prise en charge des troubles diagnostiqués dans le cas présent se serait détériorée ou non dans une mesure notable (concernant cette situation en 2004, cf. JICRA 2004 n° 33 consid. 8.3 p. 237s.). Sans vouloir minimiser l'importance des affections dont souffre le recourant, le Tribunal retient, à l'instar de l'ODM, que celui-ci a, actuellement, la possibilité de suivre un traitement adéquat à Kinshasa. Ainsi, selon les informations à disposition du Tribunal, lesquelles sont de notoriété publique, la province sanitaire de Kinshasa compte trente-cinq zones de santé. Outre l'infrastructure étatique, il existe également une infrastructure mise en place par les organisations non gouvernementales, par les Eglises ou encore par des particuliers (cf. notamment le rapport CRI de juin 2009 de la Commission européenne produit le recourant, § 3.4.3, p. 58ss).</w:t>
      </w:r>
    </w:p>
    <w:p>
      <w:r>
        <w:rPr>
          <w:b/>
        </w:rPr>
        <w:t>E. 4.6.1</w:t>
      </w:r>
    </w:p>
    <w:p>
      <w:r>
        <w:t>Contrairement aux termes de la télécopie du document daté du 1er mai 2008 émanant de I._______ versée au dossier par le recourant, il existe le Centre de rééducation pour handicapés physiques (CRHP), centre privé dirigé par la Congrégation des Frères de la Charité, lequel, outre divers services dans le département médical (chirurgie, radiologie, etc.), comporte des unités de pharmacie et de physiothérapie ; le département technique et social comprend notamment l'unité de service d'appareillage orthopédique, avec entre autres la consultation orthopédique et la fabrication d'orthèses et de prothèses, l'unité de service d'aide à la marche, avec notamment les béquilles et les cannes canadiennes, et enfin l'unité de service social, avec en particulier l'écoute et l'orientation des patients, la prise en charge ponctuelle des frais académiques et soins médicaux, l'aide sporadique diverse et l'appui au processus d'intégration socio-professionnelle (http://www.memoireonline.com, http://www.handiplanet-echanges.info, consultés le 10 septembre 2009). Il existe également à Kinshasa le Centre Orthopédique de Kalembe-Lembe (COK), qui reçoit le soutien entre autres du CICR, et qui est à même de fabriquer des prothèses et autres aides à la marche, et de prodiguer des soins médicaux spécialisés, ainsi que de la physiothérapie (http://www.mineaction.org, http://www.icrc.org, consul-tés le 10 septembre 2009).</w:t>
      </w:r>
    </w:p>
    <w:p>
      <w:r>
        <w:rPr>
          <w:b/>
        </w:rPr>
        <w:t>E. 4.6.2</w:t>
      </w:r>
    </w:p>
    <w:p>
      <w:r>
        <w:t>Même si les infrastructures kinoises n'atteignent pas les standards élevés prévalant en Suisse, les différentes affections dont souffre le recourant peuvent être traitées dans cette ville, plusieurs établissements offrant à cet égard des services adaptés, comme vu ci-dessus. Il convient surtout de relever que le recours à des séances de physiothérapie ne serait que sporadique, à raison de douze séances par année (sous forme de massages, mesures décontractantes ou chaleur), en cas d'exacerbation des douleurs dorso-lombaires, puisque l'intéressé a appris des exercices à pratiquer lui-même de manière autonome à domicile, selon le dernier rapport du Pr K._______ daté du 12 février 2009. Il devra ainsi pratiquer chaque jour, pendant vingt à trente minutes, les exercices appris en physiothérapie, afin de maintenir une souplesse du dos et de prévenir des récidives. Il est par ailleurs expressément précisé dans ledit rapport que si le patient parvient à maintenir une bonne hygiène du dos et poursuivre soigneusement les exercices appris en physiothérapie, le pronostic reste favorable.</w:t>
      </w:r>
    </w:p>
    <w:p>
      <w:r>
        <w:rPr>
          <w:b/>
        </w:rPr>
        <w:t>E. 4.6.3</w:t>
      </w:r>
    </w:p>
    <w:p>
      <w:r>
        <w:t>De plus, l'ensemble des médicaments que prend actuellement le recourant sont disponibles à Kinshasa. Certes, le prix des traitements et des médicaments, entièrement à la charge du patient en RDC, suppose l'existence de moyens financiers. Néanmoins, il faut tenir compte du fait qu'il disposait en 2005, dans cette ville, d'un réseau familial, puisque sa compagne et leur enfant, ainsi que son frère et sa tante maternelle y vivaient, lesquels devraient pouvoir le soutenir tant émotionnellement que financièrement lors de son retour à Kinshasa. Sa perte de contact avec les membres de sa famille depuis son arrivée en Suisse ne sont que de simples affirmations de sa part, et rien ne permet de considérer que ceux-ci ne vivent plus à Kinshasa, respectivement en RDC. Il convient également de relever que l'intéressé a travaillé jusqu'à son départ pour l'Europe en date du 18 octobre 2004, ayant ouvert son propre atelier de couture en 1998 déjà, disposant alors de machines et formant deux élèves (cf. notamment pv aud. du 28 octobre 2004, p. 2 ; pv aud. du 26 novembre 2004, p. 3). Dans la mesure où, conformément au rapport du Pr K._______ du 12 février 2009, le recourant est apte à travailler à 100%, notamment dans son ancienne activité de couturier, il n'est pas déraisonnable pour lui de reprendre sa profession et son commerce à son retour, ce qui lui permettra de se créer des revenus suffisants pour assumer ses besoins quotidiens et, cas échéant, médicamenteux. Il ne fait par ailleurs pas de doute qu'il dispose dans cette ville d'un réseau social, notamment associatif, susceptible de l'aider à surmonter certaines difficultés de départ.</w:t>
      </w:r>
    </w:p>
    <w:p>
      <w:r>
        <w:rPr>
          <w:b/>
        </w:rPr>
        <w:t>E. 4.7</w:t>
      </w:r>
    </w:p>
    <w:p>
      <w:r>
        <w:t>Pour ce qui est de l'hypertension artérielle, évoquée brièvement dans le certificat du Dr M._______ du 19 janvier 2009, cet élément n'a pas été invoqué comme un éventuel obstacle à l'exécution du renvoi et n'a pas fait l'objet de précisions supplémentaires (date de début du traitement, nature du traitement médicamenteux, posologie, etc.) à l'occasion du dépôt de la réplique. Cela étant, l'hypertension artérielle est une des affections très répandues en RDC et n'est, en l'occurrence, pas d'une gravité telle que le retour du recourant à Kinshasa soit rendu inexigible. Cette affection étant l'une des maladies la plus communément observées à Kinshasa, elle a fait l'objet de plusieurs études des Cliniques Universitaires de cette ville (http://cat.inist.fr). En outre, des campagnes de sensibilisation ont eu lieu. Le ministère de la Santé, conscient des problèmes liés à l'obésité et à l'hypertension artérielle, a mis sur pied, depuis 2002 déjà, un Programme National de Lutte contre les Maladies non transmissibles, attaché à la Direction Centrale chargée de la Maladie. Ce programme est chargé d'élaborer la politique et les stratégies de lutte contre les maladies non transmissibles. Grâce à une étroite collaboration avec les partenaires au développement et les institutions scientifiques, cela a permis la publication, en 2005 déjà, avec l'appui technique et financier de l'Organisation mondiale de la santé (OMS), des résultats de la première enquête nationale sur les facteurs de risque cardio-vasculaire dans la population générale en RDC (cf. arrêt du Tribunal E-6718/2006 du 29 mai 2009, consid. 5.5).</w:t>
      </w:r>
    </w:p>
    <w:p>
      <w:r>
        <w:rPr>
          <w:b/>
        </w:rPr>
        <w:t>E. 4.8</w:t>
      </w:r>
    </w:p>
    <w:p>
      <w:r>
        <w:t>Il convient enfin de relever que le recourant aura, comme l'a suggéré l'autorité intimée, la possibilité de demander une aide au retour, non seulement médicale - afin d'éviter une éventuelle rupture de son traitement médicamenteux, en disposant d'un certain stock avant de se le procurer par ses propres moyens dans son pays d'origine - mais également financière - en vue de sa réinstallation pour son domicile ou encore son atelier de couture - (art. 93 LAsi et 73ss de l'ordonnance 2 du 11 août 1999 sur l'asile relative au financement [OA 2, RS 142.312]).</w:t>
      </w:r>
    </w:p>
    <w:p>
      <w:r>
        <w:rPr>
          <w:b/>
        </w:rPr>
        <w:t>E. 4.9</w:t>
      </w:r>
    </w:p>
    <w:p>
      <w:r>
        <w:t>L'invocation du rapport de juin 2009 de Country of Return Information (CRI) relatif à la situation en RDC ne permet pas d'apprécier de manière différente la situation. En effet, les renseignements obtenus par le Tribunal et dont les références ont été mentionnées dans les considérants précédents sont toujours d'actualité et correspondent par ailleurs globalement aux renseignements ressortant du document invoqué par le recourant, mais dont les extraits topiques n'ont pas été mentionnés par ses soins, notamment sur les services de santé non étatiques disponibles (rapport CRI précité, p. 62, § 3.4.3.5) et l'approvisionnement des médicaments (idem, p. 63, § 3.4.3.7). De plus, les renseignements relatifs aux handicapés physiques ressortant de ce document ne sont de loin pas exhaustifs, puisqu'ils ne mettent en lumière qu'une seule structure - les villages Bondeko -, à l'exclusion de toutes les autres. Ce document ne saurait donc remettre en cause les considérations du Tribunal sur les possibilités de prise en charge du handicap du recourant en cas de retour dans son pays d'origine.</w:t>
      </w:r>
    </w:p>
    <w:p>
      <w:r>
        <w:rPr>
          <w:b/>
        </w:rPr>
        <w:t>E. 4.10</w:t>
      </w:r>
    </w:p>
    <w:p>
      <w:r>
        <w:t>Il n'y a dès lors pas lieu d'admettre que l'exécution du renvoi du recourant dans son pays d'origine induirait une dégradation rapide et massive de son état de santé au point de mettre gravement en danger sa vie ou son intégrité physique à brève échéance, de sorte que celle-ci reste, en l'état actuel, raisonnablement exigible (cf. art. 44 al. 2 LAsi et 83 al. 4 LEtr).</w:t>
      </w:r>
    </w:p>
    <w:p>
      <w:r>
        <w:rPr>
          <w:b/>
        </w:rPr>
        <w:t>E. 5</w:t>
      </w:r>
    </w:p>
    <w:p>
      <w:r>
        <w:t>Au vu de ce qui précède, le recours doit être rejeté et la décision entreprise confirmée.</w:t>
      </w:r>
    </w:p>
    <w:p>
      <w:r>
        <w:rPr>
          <w:b/>
        </w:rPr>
        <w:t>E. 6</w:t>
      </w:r>
    </w:p>
    <w:p>
      <w:r>
        <w:t>Vu l'issue de la procédure, il y aurait lieu de mettre les frais à la charge du recourant (cf. art. 63 al. 1 PA et art. 2 et 3 let. b du règlement du 21 février 2008 concernant les frais, dépens et indemnités fixés par le Tribunal administratif fédéral [FITAF, RS 173.320.2]). Toutefois, l'assistance judiciaire partielle ayant été accordée au recourant par décision incidente du 23 mai 2008, il n'y a pas lieu de les percevoir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