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D-3036/2007 vom 24. Juni 2010</w:t>
      </w:r>
    </w:p>
    <w:p>
      <w:r>
        <w:t>Bundesverwaltungsgericht, 2010-06-24, FR</w:t>
      </w:r>
    </w:p>
    <w:p>
      <w:r>
        <w:rPr>
          <w:b/>
        </w:rPr>
        <w:t xml:space="preserve">Quelle: </w:t>
      </w:r>
      <w:r>
        <w:t>https://mcp.opencaselaw.ch/entscheid/bvger_D-3036_2007</w:t>
      </w:r>
    </w:p>
    <w:p>
      <w:r>
        <w:t>FR: TAF D-3036/2007 du 24 juin 2010</w:t>
      </w:r>
    </w:p>
    <w:p>
      <w:r>
        <w:t>IT: TAF D-3036/2007 del 24 giugno 2010</w:t>
      </w:r>
    </w:p>
    <w:p>
      <w:pPr>
        <w:pStyle w:val="Heading2"/>
      </w:pPr>
      <w:r>
        <w:t>Regeste</w:t>
      </w:r>
    </w:p>
    <w:p>
      <w:r>
        <w:t>Asile et renvoi</w:t>
      </w:r>
    </w:p>
    <w:p>
      <w:pPr>
        <w:pStyle w:val="Heading2"/>
      </w:pPr>
      <w:r>
        <w:t>Erwägungen</w:t>
      </w:r>
    </w:p>
    <w:p>
      <w:r>
        <w:rPr>
          <w:b/>
        </w:rPr>
        <w:t>E. 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 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2</w:t>
      </w:r>
    </w:p>
    <w:p>
      <w:r>
        <w:t>L'intéressée a qualité pour recourir (art. 48 al. 1 PA) et son recours est recevable (art. 50 al. 1 et 52 al. 1 PA).</w:t>
      </w:r>
    </w:p>
    <w:p>
      <w:r>
        <w:rPr>
          <w:b/>
        </w:rPr>
        <w:t>E. 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 l'instar de l'ODM, il s'appuie exclusivement sur la situation prévalant au moment de l'arrêt s'agissant de la crainte de persécutions futures ou de motifs d'empêchement à l'exécution du renvoi, que ceux-ci soient d'ordre juridique ou pratique (ATAF 2008/12 consid. 5.2 p. 154s., ATAF 2008/4 consid. 5.4 p. 38s. ; arrêts du Tribunal administratif fédéral D-7040/2006 consid. 1.5 du 28 juillet 2009, D-4662/2006 consid. 1.5 du 13 mai 2009 et D-6607/2006 consid. 1.5 [et réf. JICRA cit.] du 27 avril 2009). Il prend ainsi en considération l'évolution de la situation intervenue depuis le dépôt de la demande d'asile.</w:t>
      </w:r>
    </w:p>
    <w:p>
      <w:r>
        <w:rPr>
          <w:b/>
        </w:rPr>
        <w:t>E. 4</w:t>
      </w:r>
    </w:p>
    <w:p>
      <w:r>
        <w:t>Seuls les points du dispositif de la décision du 3 avril 2007 relatifs au renvoi et à l'exécution de cette mesure étant attaqués, l'examen de la cause se limite à ces deux questions.</w:t>
      </w:r>
    </w:p>
    <w:p>
      <w:r>
        <w:rPr>
          <w:b/>
        </w:rPr>
        <w:t>E. 5.1</w:t>
      </w:r>
    </w:p>
    <w:p>
      <w:r>
        <w:t>A titre liminaire, il importe de déterminer si une violation du droit d'être entendu a été commise en la présente procédure, comme semble le soutenir l'intéressée dans son recours, motif pris que le rapport du Bureau de liaison suisse à Pristina ne lui a pas été communiqué dans son intégralité et qu'elle a ainsi été empêchée de se déterminer valablement.</w:t>
      </w:r>
    </w:p>
    <w:p>
      <w:r>
        <w:rPr>
          <w:b/>
        </w:rPr>
        <w:t>E. 5.2</w:t>
      </w:r>
    </w:p>
    <w:p>
      <w:r>
        <w:t>Au cours de l'audition du 28 mars 2007, l'ODM a indiqué point par point à l'intéressée le résultat des démarches entreprises par le Bureau de liaison précité. Il est vrai qu'il ne lui a pas communiqué l'identité des personnes ayant été sollicitées, exception faite de celle de sa mère. Cependant, selon une jurisprudence constante, la garantie constitutionnelle de l'accès au dossier ancrée à l'art. 29 al. 2 de la Constitution fédérale de la Confédération suisse du 18 avril 1999 (Cst. , RS 101) n'est pas absolue et peut être limitée pour la sauvegarde d'un intérêt public prépondérant, dans l'intérêt d'un particulier, voire dans l'intérêt du requérant lui-même (ATF 126 I 7 consid. 2b p. 10, ATF 122 I 153 consid. 6a p. 161 [et réf. cit.]). En l'occurrence, la communication de l'identité de l'ensemble des informateurs de l'auteur du rapport du Bureau de liaison précité est susceptible d'entraîner un risque pour ceux-ci. Il est donc légitime que l'ODM y ait renoncé.</w:t>
      </w:r>
    </w:p>
    <w:p>
      <w:r>
        <w:rPr>
          <w:b/>
        </w:rPr>
        <w:t>E. 5.3</w:t>
      </w:r>
    </w:p>
    <w:p>
      <w:r>
        <w:t>Vu ce qui précède, et dans la mesure où le contenu essentiel du rapport du Bureau de liaison précité a été transmis à l'intéressée, conformément à l'art. 28 PA, et où le droit d'être entendu de cette dernière a été respecté, l'éventuel grief tiré d'une prétendue violation du droit d'être entendu est à écarter. En particulier, l'ODM n'a pas violé le droit d'être entendu de l'intéressée en refusant de lui communiquer intégralement le rapport du Bureau de liaison précité. A noter que suite à la réponse de l'ODM du 1er février 2010, dans laquelle celui-ci s'est prononcé de manière circonstanciée sur une éventuelle violation du droit d'être entendu qu'il aurait commise, l'intéressée n'a fait valoir ni remarques ni observations à ce sujet dans son courrier du 1er mars 2010. Cela étant, sa requête tendant à la communication du rapport d'enquête dans son intégralité et à l'octroi d'un délai pour formuler d'éventuelles observations est à écarter.</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Cst.</w:t>
      </w:r>
    </w:p>
    <w:p>
      <w:r>
        <w:rPr>
          <w:b/>
        </w:rPr>
        <w:t>E. 6.2</w:t>
      </w:r>
    </w:p>
    <w:p>
      <w:r>
        <w:t>Aucune exception à la règle générale du renvoi n'étant en l'occurrence réalisée, le Tribunal est tenu, de par la loi, de confirmer cette mesure (cf. dans ce sens JICRA 2001 n° 21 p. 168ss).</w:t>
      </w:r>
    </w:p>
    <w:p>
      <w:r>
        <w:rPr>
          <w:b/>
        </w:rPr>
        <w:t>E. 7.1.1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7.1.2</w:t>
      </w:r>
    </w:p>
    <w:p>
      <w:r>
        <w:t>Les conditions posées par l'art. 83 al. 2 à 4 LEtr, empêchant précisément l'exécution du renvoi (illicéité, inexigibilité ou impossibilité) sont de nature alternative. Il suffit que l'une d'elles soit réalisée pour que le renvoi soit inexécutable (cf. notamment arrêts du Tribunal administratif fédéral D-3222/2007 consid. 6.1.2 [p. 10] du 27 mai 2010, D-7561/2008 consid. 8.1.2 [p. 18] du 15 avril 2010 et D-7558/2008 consid. 8.1.2 [p. 18] du 15 avril 2010).</w:t>
      </w:r>
    </w:p>
    <w:p>
      <w:r>
        <w:rPr>
          <w:b/>
        </w:rPr>
        <w:t>E. 7.2.1</w:t>
      </w:r>
    </w:p>
    <w:p>
      <w:r>
        <w:t>L'intéressée n'a pas contesté la décision de l'ODM en tant qu'elle porte sur la non-reconnaissance de sa qualité de réfugiée et sur le rejet de sa demande d'asile. Partant, l'art. 5 al. 1 LAsi, qui reprend en droit interne le principe de non-refoulement généralement reconnu en droit international public et énoncé expressément à l'art. 33 de la Convention du 28 juillet 1951 relative au statut des réfugiés (Conv., RS 0.142.30), ne trouve pas directement application.</w:t>
      </w:r>
    </w:p>
    <w:p>
      <w:r>
        <w:rPr>
          <w:b/>
        </w:rPr>
        <w:t>E. 7.2.2</w:t>
      </w:r>
    </w:p>
    <w:p>
      <w:r>
        <w:t>L'intéressée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En l'occurrence, on rappellera que l'intéressée est née et a toujours vécu au Kosovo, que le Conseil fédéral, par décision du 6 mars 2009 avec effet au 1er avril 2009, a désigné cet État comme étant un pays exempt de persécutions (safe country) au sens de l'art. 6a al. 2 let. a LAsi, et que le constat général du respect des droits de l'homme ainsi que de l'application des conventions internationales conclues dans les domaines des droits de l'homme et des réfugiés fait partie des critères décisifs qu'un État doit remplir pour pouvoir accéder au rang de safe country. Le Tribunal retient par ailleurs que les allégations de l'intéressée, dans le contexte du Kosovo, ne constituent que de simples affirmations de sa part, qu'aucun élément concret ni moyen de preuve fiable ne viennent étayer. Elles ne sont pertinentes ni au regard de l'art. 3 LAsi, ce qui n'est pas contesté, ni au regard des dispositions conventionnelles précitées. En particulier, l'intéressée n'a pas été confrontée, selon ses dires, à quelque problème que ce soit avec les autorités, et sa crainte d'en rencontrer avec son ancien compagnon se limite à de simples spéculations, les propos qu'elle a tenus à ce sujet ayant été considérés comme infondés par l'ODM tant dans sa décision du 3 avril 2007 que dans son préavis du 1er février 2010. On relèvera d'ailleurs qu'elle n'est pas constante lorsqu'elle fait allusion à la personne à laquelle son ancien compagnon se serait adressé lorsqu'il aurait réapparu (discussion avec son père [procès-verbal de l'audition du 07.03.07, pt 15, p. 5] ou avec elle-même, ses parents n'étant pas là [procès-verbal de l'audition du 26.03.07, pt 22, p. 3 et pt 48, p. 6), et lorsqu'elle évoque les raisons pour lesquelles elle aurait quitté précipitamment le domicile familial (soit elle aurait été chassée par sa famille [procès-verbal de l'audition du 26.03.07, pt 22, p. 3 et pt 48, p. 6], soit elle aurait craint pour sa sécurité et celle de son fils [procès-verbal de l'audition du 07.03.07, pt 15, p. 5]). On soulignera également que les constatations faites par l'ODM dans son préavis, en relation avec la naissance d'un second enfant à peine (...) après le dépôt de la demande d'asile, n'ont suscité ni réaction ni commentaire de la part de l'intéressée dans son courrier du 1er mars 2010. Au surplus, selon l'attestation que celle-ci a produite, dont on ne peut exclure qu'il s'agisse d'un document de complaisance en raison du lien de parenté existant entre son auteur et l'intéressée, (...) n'aurait pu l'héberger que pendant (...), faute de moyens suffisants à disposition, et non pour un autre motif, notamment parce qu'il aurait craint d'être menacé par l'ancien compagnon de (...), comme cette dernière l'a allégué au cours de l'audition du 26 mars 2007 (cf. procès-verbal de l'audition précitée, p. 3). Au demeurant, il paraît établi (cf. télécopie du certificat de naissance de l'enfant B._______ versée en cause) que le père a reconnu l'enfant en question. Or, ce fait n'est pas cohérent avec le récit présenté, selon lequel le père se serait dès avant la naissance désintéressé de celui-ci, aurait disparu pendant (...) ans, avant de réapparaître soudainement dans la seule intention de menacer de mort ce même enfant. Enfin, d'éventuels problèmes socio-économiques ne sont pas suffisants en la matière (cf. notamment dans ce sens arrêt du Tribunal administratif fédéral D-4662/2006 consid. 5.2.2 [p. 6 et réf. JICRA cit.] du 13 mai 2009).</w:t>
      </w:r>
    </w:p>
    <w:p>
      <w:r>
        <w:rPr>
          <w:b/>
        </w:rPr>
        <w:t>E. 7.2.3</w:t>
      </w:r>
    </w:p>
    <w:p>
      <w:r>
        <w:t>L'exécution du renvoi ne transgresse ainsi aucun engagement de la Suisse relevant du droit international, de sorte qu'elle s'avère licite (art. 44 al. 2 LAsi et art. 83 al. 3 LEtr).</w:t>
      </w:r>
    </w:p>
    <w:p>
      <w:r>
        <w:rPr>
          <w:b/>
        </w:rPr>
        <w:t>E. 7.3.1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7.3.2</w:t>
      </w:r>
    </w:p>
    <w:p>
      <w:r>
        <w:t>Le Kosovo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notamment arrêts du Tribunal administratif fédéral D-2144/2009 du 14 avril 2009 [p. 6], D-1469/2009 du 12 mars 2009 [p. 5] et D-6866/2006 consid. 7.3.1 [p. 15] du 29 octobre 2008).</w:t>
      </w:r>
    </w:p>
    <w:p>
      <w:r>
        <w:rPr>
          <w:b/>
        </w:rPr>
        <w:t>E. 7.3.3</w:t>
      </w:r>
    </w:p>
    <w:p>
      <w:r>
        <w:t>En outre, il ne ressort pas du dossier que l'intéressée pourrait être mise sérieusement en danger pour des motifs qui lui seraient propres. Elle est jeune, elle n'a pas allégué ni établi qu'elle souffrait de problèmes de santé particuliers pour lesquels elle ne pourrait être soignée dans son pays, elle n'en a pas fait valoir pour l'un ou l'autre de ses enfants, et elle a encore de la parenté sur place, soit autant de facteurs qui devraient lui permettre de se réinstaller sans rencontrer d'excessives difficultés. Comme l'a relevé l'ODM dans son préavis du 1er février 2010, elle a toujours vécu chez ses parents, en particulier de (...) au (...), durant sa grossesse et après la naissance de son premier enfant, dans des conditions qu'elle a qualifiées de normales, et elle ne s'est jamais retrouvée totalement délaissée ou abandonnée. Au vu de l'ensemble des circonstances de la cause, parmi lesquelles le résultat de l'enquête effectuée au Kosovo et la naissance d'un second enfant au sujet de laquelle l'intéressée s'est d'ailleurs abstenue de s'exprimer, notamment suite au préavis de l'ODM, le Tribunal est d'avis que la situation familiale et personnelle de l'intéressée, telle qu'évoquée tout au long de la procédure, ne correspond manifestement pas à celle qui est réellement la sienne. En d'autres termes, la condition de femme seule, mère de deux enfants, rejetée et abandonnée par sa famille, sans logement et dépourvue de toutes ressources pour subvenir à ses besoins vitaux, ne saurait correspondre à celle de l'intéressée en cas d'exécution du renvoi.</w:t>
      </w:r>
    </w:p>
    <w:p>
      <w:r>
        <w:rPr>
          <w:b/>
        </w:rPr>
        <w:t>E. 7.3.4</w:t>
      </w:r>
    </w:p>
    <w:p>
      <w:r>
        <w:t>A relever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D-7561/2008 consid. 8.3.5 [p. 28] du 15 avril 2010 et D-7558/2008 consid. 8.3.5 [p. 28] du 15 avril 2010).</w:t>
      </w:r>
    </w:p>
    <w:p>
      <w:r>
        <w:rPr>
          <w:b/>
        </w:rPr>
        <w:t>E. 7.3.5</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D-7561/2008 consid. 8.3.6 [p. 28] du 15 avril 2010 et D-7558/2008 consid. 8.3.6 [p. 28] du 15 avril 2010).</w:t>
      </w:r>
    </w:p>
    <w:p>
      <w:r>
        <w:rPr>
          <w:b/>
        </w:rPr>
        <w:t>E. 7.3.6</w:t>
      </w:r>
    </w:p>
    <w:p>
      <w:r>
        <w:t>En définitive, et après pesée de tous les éléments du cas d'espèce, l'exécution du renvoi s'avère raisonnablement exigible.</w:t>
      </w:r>
    </w:p>
    <w:p>
      <w:r>
        <w:rPr>
          <w:b/>
        </w:rPr>
        <w:t>E. 7.4</w:t>
      </w:r>
    </w:p>
    <w:p>
      <w:r>
        <w:t>Dite exécution s'avère aussi possible (art. 44 al. 2 LAsi et art. 83 al. 2 LEtr). Il incombe à l'intéressée, dans le cadre de son obligation de collaborer, d'entreprendre les démarches nécessaires pour obtenir, indépendamment de la carte d'identité et de la télécopie de l'acte de naissance produites, les documents lui permettant de retourner dans son pays avec ses enfants (art. 8 al. 4 LAsi).</w:t>
      </w:r>
    </w:p>
    <w:p>
      <w:r>
        <w:rPr>
          <w:b/>
        </w:rPr>
        <w:t>E. 7.5</w:t>
      </w:r>
    </w:p>
    <w:p>
      <w:r>
        <w:t>Il s'ensuit que le recours, en tant qu'il porte sur l'exécution du renvoi, doit être rejeté et le dispositif de la décision entreprise confirmé sur ce point.</w:t>
      </w:r>
    </w:p>
    <w:p>
      <w:r>
        <w:rPr>
          <w:b/>
        </w:rPr>
        <w:t>E. 8</w:t>
      </w:r>
    </w:p>
    <w:p>
      <w:r>
        <w:t>Dans la mesure où, par ordonnance du 14 mai 2007, la demande d'assistance judiciaire partielle a été admise, le présent arrêt est rendu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