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D-3035/2023 vom 25. Mai 2023</w:t>
      </w:r>
    </w:p>
    <w:p>
      <w:r>
        <w:t>Bundesverwaltungsgericht, 2023-05-25, DE</w:t>
      </w:r>
    </w:p>
    <w:p>
      <w:r>
        <w:rPr>
          <w:b/>
        </w:rPr>
        <w:t xml:space="preserve">Quelle: </w:t>
      </w:r>
      <w:r>
        <w:t>https://mcp.opencaselaw.ch/entscheid/bvger_D-3035_2023_d20230525</w:t>
      </w:r>
    </w:p>
    <w:p>
      <w:r>
        <w:t>FR: TAF D-3035/2023 du 25 mai 2023</w:t>
      </w:r>
    </w:p>
    <w:p>
      <w:r>
        <w:t>IT: TAF D-3035/2023 del 25 maggio 2023</w:t>
      </w:r>
    </w:p>
    <w:p>
      <w:pPr>
        <w:pStyle w:val="Heading2"/>
      </w:pPr>
      <w:r>
        <w:t>Regeste</w:t>
      </w:r>
    </w:p>
    <w:p>
      <w:r>
        <w:t>Datenschutz | Datenschutz; Verfügung des SEM vom 25. Mai 2023</w:t>
      </w:r>
    </w:p>
    <w:p>
      <w:pPr>
        <w:pStyle w:val="Heading2"/>
      </w:pPr>
      <w:r>
        <w:t>Erwägungen</w:t>
      </w:r>
    </w:p>
    <w:p>
      <w:r>
        <w:rPr>
          <w:b/>
        </w:rPr>
        <w:t>E. 1.1</w:t>
      </w:r>
    </w:p>
    <w:p>
      <w:r>
        <w:t>Beim angefochtenen ZEMIS-Entscheid des SEM (Festsetzung des Geburtsdatums im ZEMIS; vgl. Dispositivziffer 6 der vorinstanzlichen Ver- fügung vom 25. April 2023) handelt es sich um eine Verfügung im Sinne von Art. 5 VwVG, welche von einer Vorinstanz im Sinne von Art. 33 Bst. d VGG erlassen wurde. Da keine Ausnahme im Sinne von Art. 32 VGG vor- 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w:t>
      </w:r>
    </w:p>
    <w:p>
      <w:r>
        <w:rPr>
          <w:b/>
        </w:rPr>
        <w:t>E. 3</w:t>
      </w:r>
    </w:p>
    <w:p>
      <w:r>
        <w:t>Gestützt auf Art. 37 VGG i.V.m. Art. 57 Abs. 1 VwVG wurde auf die Durch- führung eines Schriftenwechsels verzichtet, da die Beschwerde – wie nach- folgend aufgezeigt wird – als zum vornherein unbegründet zu erachten ist.</w:t>
      </w:r>
    </w:p>
    <w:p>
      <w:r>
        <w:rPr>
          <w:b/>
        </w:rPr>
        <w:t>E. 4</w:t>
      </w:r>
    </w:p>
    <w:p>
      <w:r>
        <w:t>Der eventualiter gestellte Antrag auf Rückweisung der Sache zur weiteren Abklärung der Sache wird nicht näher begründet; es geht aus der Beschwer- debegründung auch nicht hervor, ob sich die mit diesem Antrag implizit</w:t>
      </w:r>
    </w:p>
    <w:p>
      <w:r>
        <w:t>D-3035/2023 Seite 5 verbundene Rüge, der rechtserhebliche Sachverhalt sei mangelhaft abge- klärt worden, auf den für das ZEMIS-Verfahren relevanten Sachverhalt be- zieht oder auf denjenigen, welcher dem Asylverfahren zugrunde liegt. Diese Rüge ist daher als unbegründet zu erachten, zumal auch von Amtes wegen keine wesentliche Verletzung der Untersuchungspflicht festgestellt werden kann und der rechtserhebliche Sachverhalt spruchreif erscheint.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Bundesgesetz über den Datenschutz vom 19. Juni 1992 (DSG, SR 235.1) und dem VwVG (vgl. dazu BVGE 2018 VI/3 E. 3.1).</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w:t>
      </w:r>
    </w:p>
    <w:p>
      <w:r>
        <w:t>D-3035/2023 Seite 6 gemäss Art. 13 Abs. 1 Bst. a VwVG verpflichtet, an dessen Feststellung mitzuwirken (vgl. zum Ganzen BVGE 2018 VI/3 E. 3.3).</w:t>
      </w:r>
    </w:p>
    <w:p>
      <w:r>
        <w:rPr>
          <w:b/>
        </w:rPr>
        <w:t>E. 5.4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vgl. ferner Urteil des BGer 1C_240/2012 vom 13. August 2012 E. 3.2).</w:t>
      </w:r>
    </w:p>
    <w:p>
      <w:r>
        <w:rPr>
          <w:b/>
        </w:rPr>
        <w:t>E. 6.1</w:t>
      </w:r>
    </w:p>
    <w:p>
      <w:r>
        <w:t>Das SEM führte zur Begründung des ZEMIS-Entscheids aus, der Be- schwerdeführer habe das angegebene Geburtsdatum ([…]) weder mit rechtsgenüglichen Identitätspapieren beweisen noch glaubhaft machen können. Das Altersgutachten habe ein Mindestalter von (…) Jahren erge- ben, was mit dem angegebenen Alter von (…) Jahren (im Zeitpunkt der Begutachtung) unvereinbar sei. Das Geburtsdatum des Beschwerdefüh- rers sei daher auf den «(…)» geändert worden; daran werde festgehalten. Im ZEMIS werde ein Bestreitungsvermerk gesetzt.</w:t>
      </w:r>
    </w:p>
    <w:p>
      <w:r>
        <w:rPr>
          <w:b/>
        </w:rPr>
        <w:t>E. 6.2</w:t>
      </w:r>
    </w:p>
    <w:p>
      <w:r>
        <w:t>Der Beschwerdeführer entgegnet in der Rechtsmitteleingabe, das SEM habe die vorhandenen Beweise einseitig gewürdigt und sich praktisch ausschliesslich auf das Ergebnis des Altersgutachtens gestützt, obwohl es sich dabei lediglich um ein Indiz handle. Er habe an der Feststellung des Sachverhalts so gut als möglich mitgewirkt. Die Geburtsurkunde habe seine Tante beantragt, er habe sie aber noch nicht erhalten. Zeitangaben, Alter und Adressen seien in Gambia unbedeutend, weshalb er dazu keine</w:t>
      </w:r>
    </w:p>
    <w:p>
      <w:r>
        <w:t>D-3035/2023 Seite 7 genauen Angaben habe machen können. Er habe sein Alter jedoch wider- spruchsfrei angegeben. Zudem sei davon auszugehen, dass ihn die fran- zösischen Behörden zu Recht einem Camp für Minderjährige zugewiesen hätten. Demnach sei das von ihm angegebene Geburtsdatum ([…]) als richtig zu erachten. Das SEM habe keine eindeutigen Beweise vorgelegt, welche gegen seine Minderjährigkeit sprächen.</w:t>
      </w:r>
    </w:p>
    <w:p>
      <w:r>
        <w:rPr>
          <w:b/>
        </w:rPr>
        <w:t>E. 7.1</w:t>
      </w:r>
    </w:p>
    <w:p>
      <w:r>
        <w:t>Wie vorstehend (vgl. E. 5) dargelegt, obliegt es grundsätzlich dem SEM zu beweisen, dass das aktuell im ZEMIS eingetragene Geburtsdatum des Beschwerdeführers ([…]) korrekt ist. Der Beschwerdeführer hat seiner- seits nachzuweisen, dass das von ihm geltend gemachte Geburtsdatum ([…]) richtig respektive zumindest wahrscheinlicher ist als die derzeit im ZEMIS erfassten Angaben. Gelingt keiner Partei der sichere Nachweis des Geburtsdatums, ist dasjenige Datum im ZEMIS zu belassen oder einzutra- gen, dessen Richtigkeit wahrscheinlicher ist (vgl. zum Ganzen BVGE 2018 VI/3 E. 3.5, m.w.H.).</w:t>
      </w:r>
    </w:p>
    <w:p>
      <w:r>
        <w:rPr>
          <w:b/>
        </w:rPr>
        <w:t>E. 7.2</w:t>
      </w:r>
    </w:p>
    <w:p>
      <w:r>
        <w:t>Bezüglich der Frage des korrekten oder zumindest wahrscheinlicheren Geburtsdatums des Beschwerdeführers lassen sich den Akten folgende Hinweise entnehmen:</w:t>
      </w:r>
    </w:p>
    <w:p>
      <w:r>
        <w:rPr>
          <w:b/>
        </w:rPr>
        <w:t>E. 7.2.1</w:t>
      </w:r>
    </w:p>
    <w:p>
      <w:r>
        <w:t>Der Beschwerdeführer gab konstant an, er sei am (…) geboren wor- den. Er machte zunächst geltend, er habe dies vor einigen Jahren von sei- ner Tante erfahren (vgl. A12 Ziff. 1.06). Es erstaunt allerdings, dass er sich das Datum gemerkt hat, da er diese Information von seiner Tante offenbar nur beiläufig erfahren hat und in der Beschwerde ausdrücklich darauf hin- weist, dass Alter und Zeitangaben in Gambia keine grosse Rolle spielten. Zudem fällt auf, dass der Beschwerdeführer im weiteren Verlauf des vo- rinstanzlichen Verfahrens im Widerspruch zu seiner vorherigen Aussage erklärte, sein Alter erst zu kennen, seitdem er in Europa sei (vgl. A28 F13).</w:t>
      </w:r>
    </w:p>
    <w:p>
      <w:r>
        <w:rPr>
          <w:b/>
        </w:rPr>
        <w:t>E. 7.2.2</w:t>
      </w:r>
    </w:p>
    <w:p>
      <w:r>
        <w:t>Den Aussagen des Beschwerdeführers zufolge gelangte er ungefähr Anfang (…) nach Frankreich. Er machte geltend, er habe dieselben Anga- ben zur Identität gemacht wie in der Schweiz. Ihm seien die Fingerabdrü- cke abgenommen worden, und er sei einige Zeit in einem Aufenthaltszent- rum für Minderjährige untergebracht gewesen (vgl. A12 Ziff. 2.06 und 5.02 sowie A28 F22 und F28). Diese Angaben sind indessen zu bezweifeln, da die französischen Behörden auf Anfrage des SEM hin mitteilten, der Be- schwerdeführer sei ihnen unbekannt (vgl. A16). Damit ist es ihm insbe-</w:t>
      </w:r>
    </w:p>
    <w:p>
      <w:r>
        <w:t>D-3035/2023 Seite 8 sondere nicht gelungen zu belegen, dass er von den französischen Behör- den als Minderjähriger betrachtet wurde.</w:t>
      </w:r>
    </w:p>
    <w:p>
      <w:r>
        <w:rPr>
          <w:b/>
        </w:rPr>
        <w:t>E. 7.2.3</w:t>
      </w:r>
    </w:p>
    <w:p>
      <w:r>
        <w:t>Der Beschwerdeführer gab keinerlei Identitätspapiere ab. Im Verlauf des vorinstanzlichen Verfahrens reichte er zwar eine Kopie (d.h. die Kopie eines Fotos) eines angeblichen Auszugs aus dem Geburtsregister zu den Akten (vgl. A30 S. 3), worin sein Geburtsdatum als «(…)» angegeben wird. Der Beweiswert dieses Dokuments ist indessen – selbst wenn es im Origi- nal nachgereicht würde – äusserst gering, zumal es offensichtlich nicht fäl- schungssicher ist.</w:t>
      </w:r>
    </w:p>
    <w:p>
      <w:r>
        <w:rPr>
          <w:b/>
        </w:rPr>
        <w:t>E. 7.2.4</w:t>
      </w:r>
    </w:p>
    <w:p>
      <w:r>
        <w:t>Im Altersgutachten vom (…) (vgl. A22) wird festgehalten, aufgrund der Untersuchungsbefunde ergebe sich ein durchschnittliches Lebensalter des Beschwerdeführers von (…) Jahre und ein Mindestalter von (…) Jah- ren. Es bestünden keine Hinweise auf eine relevante Entwicklungsstörung. Das angegebene Geburtsdatum ([…]) könne damit nicht zutreffen. Das Gutachten ist schlüssig begründet, und die Feststellungen stützen sich auf die Untersuchung von mehreren medizinischen Merkmalen (vgl. dazu vor- stehend Bst. A.d). Angesichts der grossen Diskrepanz zwischen dem vom Beschwerdeführer behaupteten Alter und dem im Gutachten festgestellten Mindestalter erscheint es äusserst unwahrscheinlich, dass das vom Be- schwerdeführer genannte Geburtsdatum richtig ist. Das vom SEM erfasste Datum ([…]) liegt dagegen ohne Weiteres im Rahmen des Möglichen.</w:t>
      </w:r>
    </w:p>
    <w:p>
      <w:r>
        <w:rPr>
          <w:b/>
        </w:rPr>
        <w:t>E. 7.3</w:t>
      </w:r>
    </w:p>
    <w:p>
      <w:r>
        <w:t>Aus den vorstehenden Erwägungen ergibt sich, dass weder dem Be- schwerdeführer noch dem SEM der sichere Nachweis des Geburtsdatums gelungen ist. Hinsichtlich der Frage des wahrscheinlicheren Datums ist festzustellen, dass die Aussagen des Beschwerdeführers im Zusammen- hang mit seinem Geburtsdatum bezweifelt werden müssen und das einge- reichte Dokument (angeblich ein Geburtsregisterauszug) kein überzeugen- des Indiz für die Richtigkeit des von ihm genannten Geburtsdatums dar- stellt. Das Ergebnis des Altersgutachtens deutet sodann darauf hin, dass der Beschwerdeführer mehrere Jahre älter ist als von ihm behauptet, zumal darin von einem Mindestalter von (…) Jahren ausgegangen wird. Insge- samt ergibt sich, dass das vom SEM im ZEMIS erfasste Geburtsdatum ([…]) als wahrscheinlicher zu erachten ist als das vom Beschwerdeführer genannte Geburtsdatum ([…]).</w:t>
      </w:r>
    </w:p>
    <w:p>
      <w:r>
        <w:t>D-3035/2023 Seite 9</w:t>
      </w:r>
    </w:p>
    <w:p>
      <w:r>
        <w:rPr>
          <w:b/>
        </w:rPr>
        <w:t>E. 8</w:t>
      </w:r>
    </w:p>
    <w:p>
      <w:r>
        <w:t>Aus diesen Erwägungen ergibt sich, dass die angefochtene Verfügung Bundesrecht nicht verletzt und auch sonst nicht zu beanstanden ist (Art. 49 VwVG). Die Beschwerde ist demnach abzuweisen, und der bestehende ZEMIS-Eintrag – inklusive des bereits vorhandenen Bestreitungsver- merks – ist unverändert zu belassen.</w:t>
      </w:r>
    </w:p>
    <w:p>
      <w:r>
        <w:rPr>
          <w:b/>
        </w:rPr>
        <w:t>E. 9.1</w:t>
      </w:r>
    </w:p>
    <w:p>
      <w:r>
        <w:t>Das Beschwerdeverfahren ist mit dem vorliegenden Urteil abgeschlos- sen. Das Gesuch um Befreiung von der Kostenvorschusspflicht ist damit gegenstandslos geworden.</w:t>
      </w:r>
    </w:p>
    <w:p>
      <w:r>
        <w:rPr>
          <w:b/>
        </w:rPr>
        <w:t>E. 9.2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9.3</w:t>
      </w:r>
    </w:p>
    <w:p>
      <w:r>
        <w:t>Demzufolge sind die Verfahrenskosten in der Höhe von Fr. 500.– dem Beschwerdeführer aufzuerlegen (Art. 63 Abs. 1 VwVG; Art. 1–3 des Reg- lements vom 21. Februar 2008 über die Kosten und Entschädigungen vor dem Bundesverwaltungsgericht [VGKE, SR 173.320.2]).</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D-3035/2023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