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D-3033/2020 vom 12. Mai 2020</w:t>
      </w:r>
    </w:p>
    <w:p>
      <w:r>
        <w:t>Bundesverwaltungsgericht, 2020-05-12, FR</w:t>
      </w:r>
    </w:p>
    <w:p>
      <w:r>
        <w:rPr>
          <w:b/>
        </w:rPr>
        <w:t xml:space="preserve">Quelle: </w:t>
      </w:r>
      <w:r>
        <w:t>https://mcp.opencaselaw.ch/entscheid/bvger_D-3033_2020_d20200512</w:t>
      </w:r>
    </w:p>
    <w:p>
      <w:r>
        <w:t>FR: TAF D-3033/2020 du 12 mai 2020</w:t>
      </w:r>
    </w:p>
    <w:p>
      <w:r>
        <w:t>IT: TAF D-3033/2020 del 12 maggio 2020</w:t>
      </w:r>
    </w:p>
    <w:p>
      <w:pPr>
        <w:pStyle w:val="Heading2"/>
      </w:pPr>
      <w:r>
        <w:t>Regeste</w:t>
      </w:r>
    </w:p>
    <w:p>
      <w:r>
        <w:t>Asile et renvoi | Asile et renvoi; décision du SEM du 12 mai 2020</w:t>
      </w:r>
    </w:p>
    <w:p>
      <w:pPr>
        <w:pStyle w:val="Heading2"/>
      </w:pPr>
      <w:r>
        <w:t>Erwägungen</w:t>
      </w:r>
    </w:p>
    <w:p>
      <w:r>
        <w:rPr>
          <w:b/>
        </w:rPr>
        <w:t>E. 1.1</w:t>
      </w:r>
    </w:p>
    <w:p>
      <w:r>
        <w:t>Le recourant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aLAsi).</w:t>
      </w:r>
    </w:p>
    <w:p>
      <w:r>
        <w:rPr>
          <w:b/>
        </w:rPr>
        <w:t>E. 2</w:t>
      </w:r>
    </w:p>
    <w:p>
      <w:r>
        <w:t>En l'occurrence, la décision de reconsidération partielle du SEM du 26 juillet 2023 (cf. let. P supra) a rendu sans objet le recours, en ce qu'il était dirigé contre le refus de la qualité de réfugié et le prononcé de l'exécution du renvoi. Il reste donc encore à vérifier si c'est à bon droit que le SEM a refusé l'asile à l'intéressé et a ordonné son renvoi (dans son principe).</w:t>
      </w:r>
    </w:p>
    <w:p>
      <w:r>
        <w:rPr>
          <w:b/>
        </w:rPr>
        <w:t>E. 3</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ainsi admettre un recours pour un autre motif que ceux invoqués par le recourant ou le rejeter en retenant une argumentation différente de celle développée par l'autorité intimée (cf. ATAF 2014/24 consid. 2.2 p. 348 s. ; ATAF 2010/54 consid. 7.1 p. 796 et ATAF 2009/57 consid. 1.2 p. 798 et réf. cit.).</w:t>
      </w:r>
    </w:p>
    <w:p>
      <w:r>
        <w:rPr>
          <w:b/>
        </w:rPr>
        <w:t>E. 4.1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6</w:t>
      </w:r>
    </w:p>
    <w:p>
      <w:r>
        <w:t>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w:t>
      </w:r>
    </w:p>
    <w:p>
      <w:r>
        <w:rPr>
          <w:b/>
        </w:rPr>
        <w:t>E. 7</w:t>
      </w:r>
    </w:p>
    <w:p>
      <w:r>
        <w:t>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8.1</w:t>
      </w:r>
    </w:p>
    <w:p>
      <w:r>
        <w:t>Pendant ses deux auditions sur les données personnelles et sur ses motifs d'asile des 4 février et 22 novembre 2019, A._______ a uniquement invoqué les problèmes rencontrés avec le père de D._______, les menaces de mort lancées par celui-ci et les craintes d'actes hostiles de membres du clan de son ex-amie en précisant n'avoir jamais exercé d'activités politiques ni n'avoir rencontré de problème avec les autorités turques (cf. procès-verbal d'audition [ci-après : pv] du 4 février 2019, ch. 7.01 p. 7). Il a d'ailleurs répondu par la négative à la question de savoir si d'autres raisons l'avaient poussé à quitter son pays (cf. ibidem, p. 8, ch. 7.03) et a de surcroît assuré être en bonne santé (ibid. p. 8, ch. 8.02). Ce n'est que deux ans plus tard qu'il est revenu sur cette assertion-là en annonçant, dans son écriture du 15 février 2021, la production prochaine de documents médicaux le concernant. Lors de sa seconde audition du 22 novembre 2019, le recourant s'est ensuite borné à développer les motifs d'asile esquissés lors de sa première audition en décrivant notamment plus en détail les circonstances entourant la demande en mariage présentée à la famille de D._______, les menaces lancées par le père de cette dernière et les risques d'actes hostiles des cousins de la prénommée (cf. pv du 22 novembre 2019, p. 6s., rép. à la quest. no 51). Le requérant a, en outre, répété que son conflit avec la famille de D._______ et le clan E._______ était la seule raison de sa fuite de Turquie (cf. ibidem, p. 7 et 13, rép. aux quest. no 52 et 116) et a redit n'avoir jamais été inquiété par les autorités de son pays avant son départ (ibid. p. 7, rép. à la quest. no 53 : « Non, je n'ai pas eu de problème, J'avais un bon travail à Istanbul... »).</w:t>
      </w:r>
    </w:p>
    <w:p>
      <w:r>
        <w:rPr>
          <w:b/>
        </w:rPr>
        <w:t>E. 8.2</w:t>
      </w:r>
    </w:p>
    <w:p>
      <w:r>
        <w:t>Dans son mémoire de recours du 11 juin 2020 et sa détermination du 15 février 2021 (cf. let. D et G supra), A._______ a certes expliqué qu'un sentiment de peur l'avait amené à taire ses activités politiques en Turquie et son arrestation de (...) 2017, durant ses deux auditions de première instance des 4 février et 22 novembre 2019. A l'appui de sa réponse du 23 août 2023 (cf. let. R supra), il a également fait valoir qu'un sentiment de honte et son syndrome de stress post-traumatique l'avait empêché de relater plus tôt, notamment durant ces auditions, lesdites activités politiques, ainsi que les violences policières physiques, psychiques et sexuelles infligées contre lui avant son départ.</w:t>
      </w:r>
    </w:p>
    <w:p>
      <w:r>
        <w:rPr>
          <w:b/>
        </w:rPr>
        <w:t>E. 8.3</w:t>
      </w:r>
    </w:p>
    <w:p>
      <w:r>
        <w:t>En l'espèce, il sied tout d'abord de relever qu'au début de chacune de ses deux auditions des 4 février et 22 novembre 2019,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et d'indiquer tous les événements déterminants pour sa demande d'asile. L'intéressé a aussi été averti que des allégations inexactes, incomplètes, contradictoires ou fausses, de même que des faux documents, auraient une influence négative sur la décision en matière d'asile, raison pour laquelle il portait une grande responsabilité dans ses déclarations qui serviraient de base au SEM pour prendre une décision, soit aussi bien sur ce qu'il dirait que sur ce qu'il cacherait. Durant ces mêmes auditions, A._______ a, de son côté, confirmé avoir pris acte des éléments exposés ci-dessus et compris le contenu de l'aide-mémoire standardisé en langue turque, connue par lui, lequel aide-mémoire énumère les obligations à respecter en procédure d'asile, dont notamment celle exigeant une description complète et conforme à la vérité de tous les faits motivant sa demande de protection (cf. supra). Par ses signatures finales apposées sur les procès-verbaux de ses deux auditions en procédure de première instance, le prénommé a, pour le surplus, reconnu que le contenu de ces pièces correspondait à ses déclarations, ainsi qu'à la vérité, et lui avait été relu en langue turque. Peu avant le terme de ces auditions (cf. pv du 4 février [p. 8, ch. 7.03] et du 22 novembre 2019, p. 13, rép. à la quest. no 117), il a répondu, là aussi, sans équivoque, par la négative à la question de savoir s'il avait connaissance de faits qu'il n'aurait pas encore mentionnés et qui pourraient militer contre son retour dans son Etat d'origine ou de provenance. Le représentant des oeuvres d'entraide (ROE) n'a, quant à lui, émis aucune objection, critique ou observation quelconque relative au déroulement de l'audition sur les motifs d'asile du 22 novembre 2019 (cf. feuille de signature du ROE selon l'art. 30 al. 4 LAsi). A la lumière des constatations opérées ci-dessus, le Tribunal estime que les auditions susvisées des 4 février et 22 novembre 2019 ont été menées conformément à la loi et, qu'en particulier, le recourant a bien pris note des explications de l'auditeur sur les droits et obligations gouvernant la procédure d'asile suisse, notamment celle de collaborer sans restriction avec les autorités suisses compétentes en la matière (cf. supra). Le Tribunal ne saurait donc être convaincu par l'argument de l'intéressé, selon lequel un sentiment de peur - au demeurant peu cohérent avec sa demande de protection à la Suisse - l'aurait dissuadé de dévoiler, lors de ces deux auditions, ses activités politiques alléguées en Turquie. En tout état de cause, une telle crainte n'est pas conciliable avec le militantisme assidu affiché en Suisse, à visage découvert, par le recourant en faveur de la cause kurde et signalé par lui sans réticence aucune dans son mémoire du 11 juin 2020 et ses autres écritures adressées au SEM comme au Tribunal (cf. p. ex. let. B, G et H supra). Enfin, l'arrestation policière puis l'interrogatoire musclé d'une durée (...) de (...) 2017, antérieurs de plus (...) à son départ, ainsi que les contrôles d'identité injustifiés, les menaces verbales et l'accusation d'adhésion au PKK, allégués pour la première fois par A._______ dans ses écritures du 15 février 2021 et du 21 mars 2022 (cf. let. G, resp. K supra), ne sont pas assimilables aux tortures et/ou sévices notamment sexuels spécifiés dans la jurisprudence (cf. consid. 7 supra, 2ème paragraphe) pour excuser des allégués tardifs. En application de la jurisprudence du Tribunal exposée plus haut ci-dessus (cf. consid. 6 supra), les activités politiques censées avoir exercées par l'intéressé en Turquie, passées sous silence par lui lors de ses deux auditions de février et novembre 2019, ainsi que les autres ennuis prétendument vécus par lui avant son départ (cf. paragraphe précédent), relatés, huit respectivement 21 mois après le dépôt de son recours du 11 juin 2020, n'apparaissent dès lors pas hautement probables au sens de l'art. 7 LAsi, du fait de leur invocation tardive, sans motif justificatif valable.</w:t>
      </w:r>
    </w:p>
    <w:p>
      <w:r>
        <w:rPr>
          <w:b/>
        </w:rPr>
        <w:t>E. 8.4</w:t>
      </w:r>
    </w:p>
    <w:p>
      <w:r>
        <w:t>La vendetta alléguée du père de D._______ et du clan E._______ désireux de laver l'honneur de la famille de la prénommée (cf. p. ex. let. D supra), n'est, quant à elle, pas pertinente en matière d'asile car elle ne trouve pas son origine dans la race, la nationalité, la religion, les opinions politiques de l'intéressé ou l'appartenance de ce dernier à un groupe social (cf. art. 3 al. 1 LAsi et ATAF 2007/31 consid. 5.2 5.6 ; voir également à ce propos, Organisation suisse d'aide aux réfugiés [OSAR] : Manuel de la procédure d'asile et de renvoi, Berne 2022, chap. VI, ch. 2.4, p. 204 à 216 [rubrique « motifs de persécutions »], avec réf. cit.). Il en va de même des viols dont A._______ a dit avoir été victime de la part d'un policier durant trois mois (cf. let. K supra) à défaut d'indice concret laissant supposer que ces préjudices aient été infligés pour l'un ou l'autre des motifs énoncés à l'art. 3 al. 1 précité et/ou permettant de penser que le prénommé aurait été incapable d'obtenir la protection des autorités de son pays contre son agresseur allégué.</w:t>
      </w:r>
    </w:p>
    <w:p>
      <w:r>
        <w:rPr>
          <w:b/>
        </w:rPr>
        <w:t>E. 8.5</w:t>
      </w:r>
    </w:p>
    <w:p>
      <w:r>
        <w:t>Compte tenu également de son départ légal de Turquie, effectué par voie aérienne, l'une des plus surveillées qui soit, le Tribunal considère, au vu de ce qui précède, que les circonstances antérieures à ce départ, telles qu'invoquées par l'intéressé à l'appui de sa demande de protection, ne justifient pas la reconnaissance de la qualité de réfugié selon l'art. 3 LAsi et, partant, l'octroi de l'asile (art. 2 al. 1 LAsi). Dans la mesure où les motifs subjectifs survenus après la fuite au sens de l'art. 54 LAsi, admis par l'autorité inférieure dans son prononcé de reconsidération partielle du 26 juillet 2023 (cf. let. P supra), permettent uniquement de reconnaître pareille qualité à l'exclusion de l'asile (cf. consid. 4.2 supra), le refus de celui-ci, ordonné dans la décision querellée du 12 mai 2020, doit ainsi être confirmé.</w:t>
      </w:r>
    </w:p>
    <w:p>
      <w:r>
        <w:rPr>
          <w:b/>
        </w:rPr>
        <w:t>E. 9</w:t>
      </w:r>
    </w:p>
    <w:p>
      <w:r>
        <w:t>Lorsqu'il rejette la demande d'asile ou refuse d'entrer en matière à ce sujet, le SEM prononce, en règle générale, le renvoi de Suisse (art. 44 LAsi, 1ère phr.). Aucune exception à cette règle n'étant ici réalisée, le Tribunal confirme également le principe du renvoi décidé par l'autorité inférieure, en date du 12 mai 2020.</w:t>
      </w:r>
    </w:p>
    <w:p>
      <w:r>
        <w:rPr>
          <w:b/>
        </w:rPr>
        <w:t>E. 10</w:t>
      </w:r>
    </w:p>
    <w:p>
      <w:r>
        <w:t>octobre suivant. Le recourant a expliqué avoir craint de signaler, lors de sa première audition au CEP, ses activités politiques menées avant son départ. Mettant en exergue leur caractère vraisemblable, il a précisé qu’elles n’avaient pas été la cause de sa fuite à l’étranger motivée par son souci, toujours actuel, d’échapper à la vendetta du clan E._______ désireux de laver l’honneur de la famille de D._______.</w:t>
      </w:r>
    </w:p>
    <w:p>
      <w:r>
        <w:t>D-3033/2020 Page 4 E. Par décision incidente du 13 janvier 2021, le juge instructeur a admis la demande d’assistance judiciaire totale du 11 juin 2020 et a désigné Maître Marine Zurbuchen, avocate et juriste auprès de l’association Elisa- Asile, comme mandataire d'office dans la présente procédure. F. Dans sa réponse du 27 janvier 2021, transmise avec droit de réplique au recourant, l’autorité inférieure a maintenu la décision querellée. Sans contester frontalement la vraisemblance des activités politiques alléguées du requérant en Turquie, elle a observé que celui-ci n’avait jamais été dans le collimateur des autorités avant son départ de ce pays. G. A._______ s’est déterminé, par acte du 15 février 2021. Il a allégué avoir été contrôlé en (…) 2017 par des policiers qui l’auraient emmené au commissariat après s’être aperçus qu’il était kurde. Menotté à une chaise, il aurait été violemment frappé à maintes reprises sur le visage et derrière la tête, mais aussi questionné pendant (…) par les agents cherchant à savoir s’il était un militant kurde. (…) après son arrestation, les policiers l’auraient relâché tout en l’avertissant qu’ils continueraient à rechercher des informations sur lui et n’hésiteraient pas à l’arrêter à nouveau au cas où ils le recroiseraient. L’intéressé a dit n’avoir jamais osé jusqu’ici signaler ces événements à ses proches et aux autorités suisses d’asile, notamment lors de ses deux auditions. Il a indiqué constamment y repenser et avoir très peur. H. Par lettre du 25 février 2021, le recourant a énuméré les (…) manifestations pro-kurdes auxquelles il avait pris part en Suisse entre (…) et (…) 2020. I. Le 29 avril 2021, A._______ a produit un rapport médical, délivré en date du 26 février 2021, par le docteur F._______, du Centre Ambulatoire du Psychiatrie et de Psychothérapie (CAPPI). Le praticien consulté a diagnostiqué un état de stress post-traumatique et une énurésie, ainsi qu’un trouble d’anxiété avec cauchemars, accompagné d’idéations suicidaires. Il a observé que « les symptômes eux-mêmes ont pu influencer des dépositions antérieures du patient qui aurait pu minimiser la gravité de son état ». Le patient bénéficie, depuis le 24 décembre 2020,</w:t>
      </w:r>
    </w:p>
    <w:p>
      <w:r>
        <w:t>D-3033/2020 Page 5 d’une psychothérapie de durée indéterminée. Le recourant a fait valoir que ces troubles de santé l’avaient empêché d’évoquer plus tôt son arrestation de (…) 2017 et les mauvais traitements infligés par les policiers. J. Par courrier du 9 décembre 2021, l’intéressé a déclaré que son suivi médical lui avait permis d’évoquer, pour la première fois, les violences sexuelles infligées contre lui par la police, avant son départ de Turquie. K. Par acte du 21 mars 2022, A._______ a déposé un rapport médical complémentaire daté du même jour signalant un stress post-traumatique du type F-43.1 (selon la classification internationale CIM des troubles mentaux et du comportement de l'OMS), pour lequel il bénéficie, depuis le mois de décembre 2020, d’un traitement médicamenteux par Temesta combiné à des entretiens psychiatriques bimensuels ou même hebdomadaires, en cas de crise. L’anamnèse de ce document révèle que le patient a dit avoir été victime de violences policières « répétées, de manière intermittente », sur une période (…), incluant des contrôles d’identité injustifiés, des menaces verbales, l’interrogatoire policier de (…) 2017 accompagné de coups au visage et à la tête, ainsi qu’une accusation d’adhésion au Parti des Travailleurs du Kurdistan (PKK) lancée contre lui sur une période de (…). L’intéressé affirme avoir subi des viols pendant (…) mois de la part de l’un des policiers chargés du contrôle des employés auquel il devait se soumettre chaque jour avant d’occuper son poste de (…). L. Par courrier du 11 mai 2022, le recourant a déclaré que le chef du village avait informé ses parents que des militaires le recherchaient parce qu’ils le soupçonnaient d’avoir rejoint la branche armée du PKK. M. Par lettre du 21 juillet 2022, A._______ a produit la copie d’un mandat d’arrêt émis par le (…) Bureau du juge pénal de G._______ l’accusant de propagande en faveur d’une organisation terroriste. N. Par courrier du 28 septembre 2022, le prénommé a déposé l’original de ce mandat d’arrêt avec sa traduction en français.</w:t>
      </w:r>
    </w:p>
    <w:p>
      <w:r>
        <w:t>D-3033/2020 Page 6 O. Par ordonnance du 17 juillet 2023 ouvrant un second échange d’écritures, le juge instructeur a imparti au SEM un délai au 10 août 2023 pour prendre position sur les nouveaux éléments invoqués au stade du recours, tels que le mandat d’arrêt précité et les activités politiques de l’intéressé postérieures à son départ de Turquie. P. Par prononcé du 26 juillet 2023, l’autorité inférieure a reconnu à A._______ la qualité de réfugié et l’a admis provisoirement en Suisse tout en maintenant le refus d’asile et le principe du renvoi ordonnés dans sa décision du 20 mai 2020. Elle a en effet considéré que les poursuites engagées contre le prénommé par l’Etat turc justifiaient pareille reconnaissance et avaient rendu illicite l’exécution de son renvoi dans son pays d’origine. Q. Par lettre du 9 août 2023, le juge instructeur a accordé à l’intéressé un délai au 23 août 2023 pour dire s'il entendait ou non maintenir son recours du</w:t>
      </w:r>
    </w:p>
    <w:p>
      <w:r>
        <w:rPr>
          <w:b/>
        </w:rPr>
        <w:t>E. 11</w:t>
      </w:r>
    </w:p>
    <w:p>
      <w:r>
        <w:t>juin 2020 sur les questions encore litigieuses de l’asile et du principe du renvoi. R. Dans sa réponse du 23 août 2023, A._______ a maintenu son recours sur ces deux points. Contestant les éléments d’invraisemblance retenus par le SEM, il a en substance rappelé avoir été actif politiquement en Turquie aussi et a fait valoir que le rapport médical du 21 mars 2022 démontrait que sa fuite en Suisse résultait des violences policières physiques, psychiques et sexuelles commises contre lui de manière répétée, durant (…) avant son départ, à cause des accusations d’appartenance au PKK lancées par l’Etat turc qui l’avait alors déjà dans son collimateur. Le recourant a expliqué qu’un important sentiment de honte et son syndrome de stress post-traumatique, caractérisé par un comportement d’évitement et des troubles de la mémoire, l’avaient empêché d’exposer plus tôt, notamment lors de ses auditions de première instance, ses activités politiques en Turquie et les violences susvisées infligées contre lui dans ce pays. Il en a conclu que les persécutions subies avant son départ justifiaient également l’octroi de l’asile en sus de la reconnaissance de la qualité de réfugié découlant d’une crainte fondée de</w:t>
      </w:r>
    </w:p>
    <w:p>
      <w:r>
        <w:t>D-3033/2020 Page 7 persécution déjà donnée au moment de sa fuite et toujours actuelle, selon lui. S. Par lettre du 31 janvier 2024, Elisa-Asile a informé le Tribunal de son changement d’adresse. Par courriel du 8 février suivant, elle a précisé que Marine Zurbuchen avait, le 31 janvier 2024, cessé son activité au sein de l’association, ajoutant que tous les dossiers encore pendants seraient, après cette date, repris par ses collègues d’Elisa-Asile. T. Les autres faits de la cause seront évoqués, pour autant que nécessaire, dans les considérants en droit qui suivent.</w:t>
      </w:r>
    </w:p>
    <w:p>
      <w:r>
        <w:t>Droit : 1. 1.1 Le recourant ayant déposé sa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(art. 83 let. d ch. 1 de la loi du 17 juin 2005 sur le Tribunal fédéral [LTF, RS 173.110]). 1.3 La procédure est régie par la PA, sous réserve de dispositions particulières de la LTAF ou de la LAsi (art. 37 LTAF, resp. 6 LAsi). 1.4 A._______ a qualité pour recourir. Présenté dans la forme et le délai prescrits par la loi, son recours est recevable (art. 48 et 52 PA, resp. 108 al. 1 aLAsi).</w:t>
      </w:r>
    </w:p>
    <w:p>
      <w:r>
        <w:t>D-3033/2020 Page 8 2. En l’occurrence, la décision de reconsidération partielle du SEM du 26 juillet 2023 (cf. let. P supra) a rendu sans objet le recours, en ce qu’il était dirigé contre le refus de la qualité de réfugié et le prononcé de l’exécution du renvoi. Il reste donc encore à vérifier si c’est à bon droit que le SEM a refusé l’asile à l’intéressé et a ordonné son renvoi (dans son principe). 3.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ainsi admettre un recours pour un autre motif que ceux invoqués par le recourant ou le rejeter en retenant une argumentation différente de celle développée par l'autorité intimée (cf. ATAF 2014/24 consid. 2.2 p. 348 s. ; ATAF 2010/54 consid. 7.1 p. 796 et ATAF 2009/57 consid. 1.2 p. 798 et réf. cit.). 4. 4.1 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D-3033/2020 Page 9 4.2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5.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w:t>
      </w:r>
    </w:p>
    <w:p>
      <w:r>
        <w:t>D-3033/2020 Page 10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6. 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 7. 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w:t>
      </w:r>
    </w:p>
    <w:p>
      <w:r>
        <w:t>D-3033/2020 Page 11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8. 8.1 Pendant ses deux auditions sur les données personnelles et sur ses motifs d’asile des 4 février et 22 novembre 2019, A._______ a uniquement invoqué les problèmes rencontrés avec le père de D._______,</w:t>
      </w:r>
    </w:p>
    <w:p>
      <w:r>
        <w:t>D-3033/2020 Page 12 les menaces de mort lancées par celui-ci et les craintes d’actes hostiles de membres du clan de son ex-amie en précisant n’avoir jamais exercé d’activités politiques ni n’avoir rencontré de problème avec les autorités turques (cf. procès-verbal d’audition [ci-après : pv] du 4 février 2019, ch. 7.01 p. 7). Il a d’ailleurs répondu par la négative à la question de savoir si d’autres raisons l’avaient poussé à quitter son pays (cf. ibidem, p. 8, ch. 7.03) et a de surcroît assuré être en bonne santé (ibid. p. 8, ch. 8.02). Ce n’est que deux ans plus tard qu’il est revenu sur cette assertion-là en annonçant, dans son écriture du 15 février 2021, la production prochaine de documents médicaux le concernant. Lors de sa seconde audition du 22 novembre 2019, le recourant s’est ensuite borné à développer les motifs d’asile esquissés lors de sa première audition en décrivant notamment plus en détail les circonstances entourant la demande en mariage présentée à la famille de D._______, les menaces lancées par le père de cette dernière et les risques d’actes hostiles des cousins de la prénommée (cf. pv du 22 novembre 2019, p. 6s., rép. à la quest. no 51). Le requérant a, en outre, répété que son conflit avec la famille de D._______ et le clan E._______ était la seule raison de sa fuite de Turquie (cf. ibidem, p. 7 et 13, rép. aux quest. no 52 et 116) et a redit n’avoir jamais été inquiété par les autorités de son pays avant son départ (ibid. p. 7, rép. à la quest. no 53 : « Non, je n’ai pas eu de problème, J’avais un bon travail à Istanbul… »). 8.2 Dans son mémoire de recours du 11 juin 2020 et sa détermination du</w:t>
      </w:r>
    </w:p>
    <w:p>
      <w:r>
        <w:rPr>
          <w:b/>
        </w:rPr>
        <w:t>E. 11.1</w:t>
      </w:r>
    </w:p>
    <w:p>
      <w:r>
        <w:t>Conformément à l’art. 64 al. 1 PA, l’autorité de recours peut allouer, d’office ou sur requête, à la partie qui a entièrement ou partiellement gain de cause une indemnité pour les frais indispensables occasionnés par la présente procédure de recours (voir aussi l’art.7 al. 1 du règlement du 21 février 2008 concernant les frais, dépens et indemnités fixés par le Tribunal administratif fédéral [FITAF, RS 173.320.2]). Lorsqu'une partie déboutée de l’asile obtient, comme en l’espèce, gain de cause, sur les questions de la qualité de réfugié et de l’exécution du renvoi, suite à la reconnaissance de ladite qualité et à l’octroi de l’admission provisoire en Suisse par le SEM, en date du 26 juillet 2023 (cf. let. P supra), les dépens auxquels elle peut prétendre sont réduits en proportion, soit d’un tiers in casu (art. 7 al. 2 FITAF),</w:t>
      </w:r>
    </w:p>
    <w:p>
      <w:r>
        <w:t>D-3033/2020 Page 16 Les dépens comprennent les frais de représentation, dont les honoraires d'avocat et les débours (art. 8 al. 1 et 9 al. 1 FITAF), ainsi que les autres frais nécessaires de la partie (art. 13 FITAF). Les honoraires d’avocat sont calculés en fonction du temps nécessaire à la défense de la partie représentée (art. 10 al. 1 FITAF). Le tarif horaire des avocats est de 200 francs au moins et de 400 francs au plus (art. 10 al. 2 FITAF). A défaut de décompte jusque-là non produit par la mandataire, le Tribunal fixe l’indemnité sur la base du dossier (art. 14 al. 2 FITAF, 2ème phr.). Les frais indispensables au sens défini ci-dessus sont donc ici arrêtés, ex aequo et bono, à 3000 francs. Ayant eu gain de cause en matières de reconnaissance de la qualité de réfugié et d’exécution du renvoi, l’intéressé a, comme dit ci-dessus, droit à une indemnité à titre de dépens, mis à la charge de l’autorité inférieure, représentant les deux tiers des frais indispensables précités, soit un montant de 2'000 francs, l'octroi des dépens primant sur l'assistance judiciaire totale (cf. par ex. arrêt du Tribunal D-1484/2019 du 25 avril 2019, p. 7 et réf. cit.).</w:t>
      </w:r>
    </w:p>
    <w:p>
      <w:r>
        <w:rPr>
          <w:b/>
        </w:rPr>
        <w:t>E. 11.2</w:t>
      </w:r>
    </w:p>
    <w:p>
      <w:r>
        <w:t>Le recourant, bénéficiaire de l’assistance judiciaire totale (cf. supra), qui a été débouté sur les questions de l’asile et du principe du renvoi, a droit à une indemnité partielle qui correspond au tiers des frais indispensables susmentionnés, s’élevant à 3'000 francs (cf. consid. 11.1 supra), à titre d’honoraires et de débours à sa mandataire commise d’office (art. 8 à 11 FITAF, applicables par analogie, conformément à l’art. 12 FITAF), étant rappelé que le tarif horaire de 200 francs au moins et de 400 francs au plus pour les avocats (art. 10 al. 2) inclut les avocats commis d’office (art. 12 FITAF précité), Sur la base du dossier (cf. consid. 11.1 supra), l’indemnité due à la mandataire d’office, est ainsi établie, ex aequo et bono, à 1’000 francs. L’instruction étant close au moment de la réception des écrits des 31 janvier et 8 février 2024 (cf. let. S supra) et la cause prête à être jugée, le Tribunal renonce exceptionnellement à lever Marine Zurbuchen de son mandat et à nommer un nouveau mandataire d’office.</w:t>
      </w:r>
    </w:p>
    <w:p>
      <w:r>
        <w:rPr>
          <w:b/>
        </w:rPr>
        <w:t>E. 11.3</w:t>
      </w:r>
    </w:p>
    <w:p>
      <w:r>
        <w:t>En l’occurrence, l’intéressé, débouté sur les questions de l’asile et du principe du renvoi, devrait normalement supporter les frais ordinaires de</w:t>
      </w:r>
    </w:p>
    <w:p>
      <w:r>
        <w:t>D-3033/2020 Page 17 procédure réduits (art. 63 al. 1 PA, 2ème phr.). Le Tribunal renonce toutefois à leur perception, en raison de l’attribution de l’assistance judiciaire totale au recourant, par décision incidente du juge instructeur du 13 janvier 2021 (cf. let. E supra et art. 65 al. 1 PA). (dispositif : page suivante)</w:t>
      </w:r>
    </w:p>
    <w:p>
      <w:r>
        <w:t>D-3033/2020 Page 18</w:t>
      </w:r>
    </w:p>
    <w:p>
      <w:r>
        <w:rPr>
          <w:b/>
        </w:rPr>
        <w:t>E. 15</w:t>
      </w:r>
    </w:p>
    <w:p>
      <w:r>
        <w:t>février 2021 et du 21 mars 2022 (cf. let. G, resp. K supra), ne sont pas assimilables aux tortures et/ou sévices notamment sexuels spécifiés dans la jurisprudence (cf. consid. 7 supra, 2ème paragraphe) pour excuser des allégués tardifs. En application de la jurisprudence du Tribunal exposée plus haut ci-dessus (cf. consid. 6 supra), les activités politiques censées avoir exercées par l’intéressé en Turquie, passées sous silence par lui lors de ses deux auditions de février et novembre 2019, ainsi que les autres ennuis prétendument vécus par lui avant son départ (cf. paragraphe précédent), relatés, huit respectivement 21 mois après le dépôt de son recours du 11 juin 2020, n’apparaissent dès lors pas hautement probables au sens de l’art. 7 LAsi, du fait de leur invocation tardive, sans motif justificatif valable. 8.4 La vendetta alléguée du père de D._______ et du clan E._______ désireux de laver l’honneur de la famille de la prénommée (cf. p. ex. let. D supra), n’est, quant à elle, pas pertinente en matière d’asile car elle ne trouve pas son origine dans la race, la nationalité, la religion, les opinions politiques de l’intéressé ou l’appartenance de ce dernier à un groupe social (cf. art. 3 al. 1 LAsi et ATAF 2007/31 consid. 5.2‒5.6 ; voir également à ce propos, Organisation suisse d’aide aux réfugiés [OSAR] : Manuel de la procédure d'asile et de renvoi, Berne 2022, chap. VI, ch. 2.4, p. 204 à 216 [rubrique « motifs de persécutions »], avec réf. cit.). Il en va de même des viols dont A._______ a dit avoir été victime de la part d’un policier durant trois mois (cf. let. K supra) à défaut d’indice concret laissant supposer que ces préjudices aient été infligés pour l’un ou l’autre des motifs énoncés à l’art. 3 al. 1 précité et/ou permettant de penser que le prénommé aurait été incapable d’obtenir la protection des autorités de son pays contre son agresseur allégué. 8.5 Compte tenu également de son départ légal de Turquie, effectué par voie aérienne, l’une des plus surveillées qui soit, le Tribunal considère, au vu de ce qui précède, que les circonstances antérieures à ce départ,</w:t>
      </w:r>
    </w:p>
    <w:p>
      <w:r>
        <w:t>D-3033/2020 Page 15 telles qu’invoquées par l’intéressé à l’appui de sa demande de protection, ne justifient pas la reconnaissance de la qualité de réfugié selon l’art. 3 LAsi et, partant, l’octroi de l’asile (art. 2 al. 1 LAsi). Dans la mesure où les motifs subjectifs survenus après la fuite au sens de l’art. 54 LAsi, admis par l’autorité inférieure dans son prononcé de reconsidération partielle du 26 juillet 2023 (cf. let. P supra), permettent uniquement de reconnaître pareille qualité à l’exclusion de l’asile (cf. consid. 4.2 supra), le refus de celui-ci, ordonné dans la décision querellée du 12 mai 2020, doit ainsi être confirmé. 9. Lorsqu’il rejette la demande d'asile ou refuse d'entrer en matière à ce sujet, le SEM prononce, en règle générale, le renvoi de Suisse (art. 44 LAsi, 1ère phr.). Aucune exception à cette règle n'étant ici réalisée, le Tribunal confirme également le principe du renvoi décidé par l’autorité inférieure, en date du 12 mai 2020. 10. En définitive, le prononcé entrepris ne viole pas le droit fédéral, a établi de manière exacte et complète l'état de fait pertinent (art. 106 al. 1 LAsi) et, si tant est que ce grief peut être examiné (art. 49 let. c PA ; cf. ATAF 2014/26 consid. 5), n'est pas inopportun. Le présent recours est donc intégralement rejeté sur les questions jusqu’ici litigieuses de l’asile et du principe du renvoi (cf. ch. 2 supra).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