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D-3030/2018 vom 10. Juli 2018</w:t>
      </w:r>
    </w:p>
    <w:p>
      <w:r>
        <w:t>Bundesverwaltungsgericht, 2018-07-10, DE</w:t>
      </w:r>
    </w:p>
    <w:p>
      <w:r>
        <w:rPr>
          <w:b/>
        </w:rPr>
        <w:t xml:space="preserve">Quelle: </w:t>
      </w:r>
      <w:r>
        <w:t>https://mcp.opencaselaw.ch/entscheid/bvger_D-3030_2018</w:t>
      </w:r>
    </w:p>
    <w:p>
      <w:r>
        <w:t>FR: TAF D-3030/2018 du 10 juillet 2018</w:t>
      </w:r>
    </w:p>
    <w:p>
      <w:r>
        <w:t>IT: TAF D-3030/2018 del 10 luglio 2018</w:t>
      </w:r>
    </w:p>
    <w:p>
      <w:pPr>
        <w:pStyle w:val="Heading2"/>
      </w:pPr>
      <w:r>
        <w:t>Regeste</w:t>
      </w:r>
    </w:p>
    <w:p>
      <w:r>
        <w:t>Asyl und Wegweisung (Beschwerde gegen Wiedererwägungsentscheid)</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und Art. 83 Bst. d Ziff. 1 BGG).</w:t>
      </w:r>
    </w:p>
    <w:p>
      <w:r>
        <w:rPr>
          <w:b/>
        </w:rPr>
        <w:t>E. 1.2</w:t>
      </w:r>
    </w:p>
    <w:p>
      <w:r>
        <w:t>Nach Lehre und Praxis können Wiedererwägungsentscheide grundsätzlich wie die ursprüngliche Verfügung auf dem ordentlichen Rechtsmittelweg weitergezogen werden. Das Wiedererwägungsverfahren wird darüber hinaus im AsylG ausdrücklich erwähnt und spezialgesetzlich geregelt (vgl. insbesondere Art. 111b ff. AsylG, aber auch Art. 110 Abs. 1 [am Ende] und Art. 110a Abs. 2 AsylG), womit die Zuständigkeit des Gerichts für die Beurteilung der vorliegenden Beschwerde ausser Frage steht.</w:t>
      </w:r>
    </w:p>
    <w:p>
      <w:r>
        <w:rPr>
          <w:b/>
        </w:rPr>
        <w:t>E. 1.3</w:t>
      </w:r>
    </w:p>
    <w:p>
      <w:r>
        <w:t>Das Verfahren richtet sich nach dem VwVG, soweit das VGG oder AsylG nichts anderes bestimmen (Art. 37 VGG; Art. 6 und 105 ff. AsylG).</w:t>
      </w:r>
    </w:p>
    <w:p>
      <w:r>
        <w:rPr>
          <w:b/>
        </w:rPr>
        <w:t>E. 1.4</w:t>
      </w:r>
    </w:p>
    <w:p>
      <w:r>
        <w:t>Die Beschwerdeführenden sind legitimiert (Art. 48 Abs. 1 VwVG) und ihre Beschwerdeeingabe erfolgte frist- und formgerecht (Art. 108 Abs. 1 AsylG, Art. 52 Abs. 1 VwVG), womit auf die Beschwerde einzutreten ist.</w:t>
      </w:r>
    </w:p>
    <w:p>
      <w:r>
        <w:rPr>
          <w:b/>
        </w:rPr>
        <w:t>E. 1.5</w:t>
      </w:r>
    </w:p>
    <w:p>
      <w:r>
        <w:t>Die Beschwerde ist indes - wie nachfolgend aufgezeigt - als offensichtlich unbegründet zu erkennen, weshalb darüber in einzelrichterlicher Zuständigkeit mit Zustimmung eines zweiten Richters oder einer zweiten Richterin zu entscheiden ist (Art. 111 Bst. e AsylG).</w:t>
      </w:r>
    </w:p>
    <w:p>
      <w:r>
        <w:rPr>
          <w:b/>
        </w:rPr>
        <w:t>E. 1.6</w:t>
      </w:r>
    </w:p>
    <w:p>
      <w:r>
        <w:t>Auf die Durchführung eines Schriftenwechsels wurde verzichtet (Art. 111a Abs. 1 AsylG).</w:t>
      </w:r>
    </w:p>
    <w:p>
      <w:r>
        <w:rPr>
          <w:b/>
        </w:rPr>
        <w:t>E. 2.1</w:t>
      </w:r>
    </w:p>
    <w:p>
      <w:r>
        <w:t>Vom SEM wurde die als "zweites Asylgesuch" bezeichnete Eingabe vom 14. Dezember 2017 sowohl als (qualifiziertes) Wiedererwägungsgesuch als auch als asylrechtliches Mehrfachgesuch erkannt und das Gesuch explizit unter beiden Titeln abgelehnt. Im Rahmen der Eingabe vom 14. Dezember 2017 wurden jedoch keine neuen - im Sinne von erst nachträglich entstandenen - Gesuchsgründe eingebracht, womit kein Sachverhalt ersichtlich ist, welcher unter dem Titel des Mehrfachgesuches nach Massgabe der Bestimmung von Art. 111b Abs. 1 AsylG zu behandeln gewesen wäre (vgl. dazu BVGE 2014/39 E. 4.6 m.w.H., insbesondere mit Hinweis auf EMARK 1998 Nr. 1 E. 6c.bb). Nachdem den Beschwerdeführenden aus der vom SEM vorgenommenen Qualifikation als Wiedererwägungsgesuch wie auch als Mehrfachgesuch kein Rechtsnachteil erwachsen ist, kann auf weitere Erwägungen zu diesem Punkt jedoch verzichtet werden.</w:t>
      </w:r>
    </w:p>
    <w:p>
      <w:r>
        <w:rPr>
          <w:b/>
        </w:rPr>
        <w:t>E. 2.2</w:t>
      </w:r>
    </w:p>
    <w:p>
      <w:r>
        <w:t>Zu Recht hat das SEM die Vorbringen unter dem Aspekt der Wiedererwägung geprüft. Von den Beschwerdeführenden wurde zwar geltend gemacht, sie hätten erst jetzt entdeckt, dass der Beschwerdeführer schon (...) 2015 - und damit zu einem Zeitpunkt vor Abschluss des ordentlichen Beschwerdeverfahrens (vgl. oben, Bst. B.c) - zu einer langjährigen Haftstrafe verurteilt worden sei. Damit machen sie geltend, sie hätten nachträglich eine erhebliche Tatsache erfahren, was den Revisionsgrund nach Art. 123 Abs. 2 Bst. a BGG beschlägt. Da die Beschwerdeführenden ihre diesbezüglichen Vorbringen aber vollumfänglich auf den Strafregisterauszug vom 7. September 2017 abstützten, und damit auf ein Beweismittel, welches erst nach Abschluss des ordentlichen Beschwerdeverfahrens entstanden ist, wurde die Sache vom SEM im Ergebnis zu Recht nicht ans Gericht überwiesen, sondern als qualifiziertes Wiedererwägungsgesuch unter dem Titel der Wiedererwägung nach Massgabe der Bestimmung von Art. 111b AsylG behandelt (vgl. dazu Art. 45 VGG i.V.m. Art. 123 Abs. 2 Bst. a [letzter Satz] BGG; vgl. ferner BVGE 2013/22).</w:t>
      </w:r>
    </w:p>
    <w:p>
      <w:r>
        <w:rPr>
          <w:b/>
        </w:rPr>
        <w:t>E. 2.3</w:t>
      </w:r>
    </w:p>
    <w:p>
      <w:r>
        <w:t>Art. 111b Abs. 1 AsylG bestimmt, dass das Wiedererwägungsgesuch dem SEM innert 30 Tagen nach Entdeckung des Wiedererwägungsgrundes schriftlich und begründet einzureichen ist und sich das Verfahren im Übrigen nach den revisionsrechtlichen Bestimmungen gemäss Art. 66-68 VwVG richtet. Neue Beweismittel oder bisher unbekannte Tatsachen sind demnach innert 30 Tagen nach Kenntnis bei der Vorinstanz einzubringen. Es scheint bereits fraglich, ob die Gesuchseingabe vom 14. Dezember 2017 den vorgenannten Anforderungen genügt hätte, zumal in der Gesucheingabe vom 14. Dezember 2017 faktisch offengelassen wurde, zu welchem Zeitpunkt die Beschwerdeführenden in den Besitz des angeblich schon am 7. September 2017 entstandenen Strafregisterauszuges gelangt sind. Da das SEM auf das Wiedererwägungsgesuch eingetreten ist und das Gesuch einer materiellen Prüfung unterzogen hat, kann jedoch an dieser Stelle auf eine abschliessende Prüfung dieser Frage verzichtet werden.</w:t>
      </w:r>
    </w:p>
    <w:p>
      <w:r>
        <w:rPr>
          <w:b/>
        </w:rPr>
        <w:t>E. 3.1</w:t>
      </w:r>
    </w:p>
    <w:p>
      <w:r>
        <w:t>In der angefochtenen Verfügung gelangt das SEM in entscheidrelevanter Hinsicht zum Schluss, die Vorbringen über eine in Syrien angeblich bereits (...) 2015 erfolgte Verurteilung des Beschwerdeführers zu einer langjährigen Haftstrafe seien mit Blick auf die gesamte Aktenlage als unglaubhaft zu erkennen, woran auch die Vorlage des Strafregisterauszuges vom 6. September 2017 (recte: 7. September 2017) nichts zu ändern vermöge. Dabei hält das Staatssekretariat zunächst fest, syrischen Dokumenten komme regemässig nur eine geringe Beweiskraft zu, da solche Dokumente heute sowohl in Syrien als auch in den umliegenden Ländern relativ leicht gegen Bezahlung erhältlich gemacht werden könnten. Mit Blick darauf sei auch dem vorgelegten Strafregisterauszug, welcher keine nennenswerten Sicherheitsmerkale aufweise, keine relevante Beweiskraft zuzumessen. Vorliegend komme hinzu, dass nicht glaubhaft sei, der Beschwerdeführer habe erst jetzt über die angeblich schon (...) 2015 erfolgte Verurteilung erfahren. Bezeichnenderweise seien denn auch seine Angaben dazu, wie er an den Strafregisterauszug gelangt sei, durch welchen er von seiner Verurteilung erfahren haben wolle, nicht nur überaus vage, sondern insgesamt nicht nachvollziehbar.</w:t>
      </w:r>
    </w:p>
    <w:p>
      <w:r>
        <w:rPr>
          <w:b/>
        </w:rPr>
        <w:t>E. 3.2</w:t>
      </w:r>
    </w:p>
    <w:p>
      <w:r>
        <w:t>Dem Vorgenannten halten die Beschwerdeführenden entgegen, die Zweifel des SEM am vorgelegten Strafregisterauszug seien unberechtigt, insbesondere mit Blick darauf, dass das Staatssekretariat in seinen Erwägungen auf keine konkreten Fälschungsmerkmale abgestellt habe. Damit liege keine seriöse Beweiswürdigung vor. Es gehe nicht an, dass einem Beweismittel, welches keine offensichtlichen Fälschungsmerkmale erkennen lasse, nur schon mit dem Argument der leichten Erhältlichkeit die Beweiskraft abgesprochen werde. Ebenso unzulässig sei, dass das SEM die tatsächlich erst im Dezember 2017 erfolgte Vorlage des Strafregisterauszuges zum Anlass genommen habe, die Vorbringen des Beschwerdeführers insgesamt in Zweifel zu ziehen. Nachdem er seit (... [Jahren]) nicht mehr in Syrien gelebt habe, er jedoch ab 2011 in Libyen exilpolitisch aktiv gewesen sei, sei vielmehr mit grösster Wahrscheinlichkeit davon auszugehen, dass der syrische Geheimdienst von seinen Aktivitäten Kenntnis erhalten und aus diesem Grund gegen ihn ein Strafverfahren eingeleitet habe, in dessen Folge er in Abwesenheit verurteilt worden sei. Schliesslich habe er auch glaubhaft über die Umstände der Beschaffung des Strafregisterauszuges berichtet. Diesen habe er über einen engen Verwandten erlangt, mithin über einen Cousin väterlicherseits. Das dem Auszug zugrunde liegende Urteil habe er noch nicht beschaffen können, da er (der Beschwerdeführer) sich ausser Landes befinde. Er werde sich jedoch darum bemühen, auch dieses über seinen Cousin zu beschaffen, was gegebenenfalls noch die Mandatierung eines Anwalts erfordern werde.</w:t>
      </w:r>
    </w:p>
    <w:p>
      <w:r>
        <w:rPr>
          <w:b/>
        </w:rPr>
        <w:t>E. 4</w:t>
      </w:r>
    </w:p>
    <w:p>
      <w:r>
        <w:t>Mit Blick auf die Aktenlage ist festzustellen, dass die Beschwerdevorbringen auch nicht ansatzweise geeignet sind, die angefochtene Verfügung im Resultat zu erschüttern. Dies aus folgenden Gründen:</w:t>
      </w:r>
    </w:p>
    <w:p>
      <w:r>
        <w:rPr>
          <w:b/>
        </w:rPr>
        <w:t>E. 4.1</w:t>
      </w:r>
    </w:p>
    <w:p>
      <w:r>
        <w:t>Zunächst geht auch das Gericht davon aus, dass im Kontext von Syrien zum heutigen Zeitpunkt - mithin nach sieben Jahren Bürgerkrieg - nahezu jedes amtliche Dokument gegen Bezahlung erhältlich gemacht werden kann. Aufgrund der grassierenden Korruption sind dabei nicht nur Fälschungen unterschiedlichster Qualität erhältlich, sondern es können in Syrien mittlerweile gegen Bezahlung auch formell echte amtliche Dokumente beschafft werden. Daher ist selbst einem formell echten amtlichen Dokument nur dann eine relevante Beweiskraft beizumessen, wenn dieses im Kontext eines hinreichend schlüssigen Sachverhaltsvortrages eingereicht wird. Im vorliegenden Verfahren liegt - wie nachfolgend aufgezeigt - weder ein schlüssiger Sachverhaltsvortrag vor, noch erscheint die Herkunft des vorgelegten Dokuments als im Mindesten plausibel gemacht, weshalb diesem keine relevante Beweiskraft zukommt.</w:t>
      </w:r>
    </w:p>
    <w:p>
      <w:r>
        <w:rPr>
          <w:b/>
        </w:rPr>
        <w:t>E. 4.2</w:t>
      </w:r>
    </w:p>
    <w:p>
      <w:r>
        <w:t>In dieser Hinsicht ist festzuhalten, dass die bereits im ersten Beschwerdeverfahren gemachten Ausführungen über die angeblichen politischen Aktivitäten des Beschwerdeführers nach 2011 (inkl. seiner angeblichen Reisen ins Gebiet der FSA) schon einmal - im Rahmen des Urteils D-3927/2014 vom 30. März 2016 - eine umfassende Prüfung und Würdigung erfahren haben. Dabei wurde dem Beschwerdeführer nicht nur ein relevantes Profil abgesprochen, sondern die angeblich nach 2011 erfolgten Heimreisen im Rahmen eines Hilfstransportes wurden als unglaubhaft erkannt. Bei einer solchen Ausgangslage hätte der Beschwerdeführer im vorliegenden Verfahren überaus stichhaltige Gründe vorzutragen, um entgegen der bisherigen Feststellungen und Schlüsse zu einer anderen Einschätzung der im Verfahren D-3927/2014 erst nachträglich eingebrachten Vorbringen zu gelangen. Dies gelingt ihm jedoch allein mit der Vorlage des angeblichen Strafregisterauszuges nicht. Die Zweifel der Vorinstanz bezüglich einer derart spät geltend gemachten Verurteilung im Heimatland sind dabei zu bestätigen. Die angeblichen Reisen nach Syrien nach 2011 stehen sodann nach wie vor in einem überaus deutlichen Widerspruch zu seinen ursprünglichen Angaben und Ausführungen, ohne dass es dafür eine nachvollziehbare Erklärung gäbe (vgl. oben, Bst. A). Auch hatte der Beschwerdeführer im Rahmen der Anhörungen noch angegeben, seit vielen Jahren nicht mehr politisch tätig zu sein. Vor diesem Hintergrund müssen die diesbezüglich nachgeschobenen Vorbringen als Versuch qualifiziert werden, asylrechtlich relevante Gründe zu konstruieren.</w:t>
      </w:r>
    </w:p>
    <w:p>
      <w:r>
        <w:rPr>
          <w:b/>
        </w:rPr>
        <w:t>E. 4.3</w:t>
      </w:r>
    </w:p>
    <w:p>
      <w:r>
        <w:t>Die Beschwerdeführenden halten zwar dafür, dem vorgelegten Beweismittel müsse eine massgebliche Beweiskraft beigemessen werden, da sie nachvollziehbar über dessen Beschaffung berichtet hätten und vom SEM auch keine objektiven Fälschungsmerkale festgestellt worden seien. Dem ist jedoch - über das bereits Gesagte hinaus - entgegenzuhalten, dass die Beschwerdeführenden schon einmal zwei Beweismittel eingereicht haben, welche vom Gericht als Fälschungen qualifiziert werden mussten (vgl. das Urteil D-624/2017 vom 1. März 2017). Der Umstand der bereits einmal erfolgten Vorlage gefälschter Beweismittel lässt von vornherein Zweifel an der Glaubwürdigkeit der Beschwerdeführenden aufkommen. Weshalb die Beschwerdeführenden nicht bereits viel früher Anstrengungen zum Erlangen eines Strafregisterauszuges unternommen haben, insbesondere im Zusammenhang mit den eingereichten Haftbefehlen, bleibt ebenfalls im Dunkeln. Vorliegend tritt hinzu, dass die Angaben und Ausführungen der Beschwerdeführenden über den Erhalt des angeblich ausschlaggebenden Beweismittels - wie vom SEM zu Recht erkannt und entgegen den anderslautenden Beschwerdevorbringen - nicht den mindesten Vertiefungsgrad aufweisen. Die Beschwerdeführenden belassen es auch in diesem Punkt bei reinen Behauptungen, bar jeder nachvollziehbarer Detailangaben.</w:t>
      </w:r>
    </w:p>
    <w:p>
      <w:r>
        <w:rPr>
          <w:b/>
        </w:rPr>
        <w:t>E. 4.4</w:t>
      </w:r>
    </w:p>
    <w:p>
      <w:r>
        <w:t>Den Beschwerdeführenden muss schliesslich entgegen gehalten werden, dass der Beschwerdeführer auch ein offenkundig widersprüchliches Verhalten an den Tag legt. So will er durch den Strafregisterauszug vom 7. September 2017 erfahren haben, dass er in der Heimat wegen eines schwerwiegenden Delikts ("Beziehungen zu bewaffneten Gruppen") zu einer langjährigen Gefängnisstrafe verurteilt worden sei. In diesem Zusammenhang darf ohne weiteres davon ausgegangen werden, er wäre von seinen Verwandten unverzüglich (per Internet, Telefon oder über einen Sprachnachrichtendienst) darüber in Kenntnis gesetzt worden, hätten diese tatsächlich am 7. September 2017 von einer solchen Verurteilung erfahren. Ungeachtet dessen gelangte er am 20. September 2017 mit einem Ersuchen um Rückgabe seines alten syrischen Reisepasses ans SEM, weil er sich bei der syrischen Botschaft in Genf einen neuen Pass ausstellen lassen wolle. Der Beschwerdeführer war also zu diesem Zeitpunkt offenbar gewillt, sich in den direkten Machtbereich seines Heimatstaates zu begeben. Damit liegen Umstände vor, welche sich nicht miteinander vereinbaren lassen.</w:t>
      </w:r>
    </w:p>
    <w:p>
      <w:r>
        <w:rPr>
          <w:b/>
        </w:rPr>
        <w:t>E. 4.5</w:t>
      </w:r>
    </w:p>
    <w:p>
      <w:r>
        <w:t>Unter Verweis auf das bereits Gesagte ist festzuhalten, dass das SEM zu Recht darauf verzichtet hat, betreffend das vorgelegte Beweismittel weitergehende Abklärungen zu veranlassen. Auch für das Gericht besteht kein Anlass zur Anordnung der beantragten Abklärungen in der Heimat, und es kann auch - im Sinne einer antizipierten Beweiswürdigung (Art. 33 Abs. 1 VwVG) - darauf verzichtet werden, das vom Beschwerdeführer in Aussicht gestellte Urteil abzuwarten, welches er angeblich noch in der Heimat beschaffen will.</w:t>
      </w:r>
    </w:p>
    <w:p>
      <w:r>
        <w:rPr>
          <w:b/>
        </w:rPr>
        <w:t>E. 5</w:t>
      </w:r>
    </w:p>
    <w:p>
      <w:r>
        <w:t>Die Beschwerdeführenden haben zweifellos einen überaus tragischen Verlust erlitten, indem ihre (... [älteren Kinder]) seit der Überfahrt nach Italien verschollen sind. Mit Blick darauf scheint das Bedürfnis nach Reisepapieren, um die Suche nach diesen zu erleichtern als subjektiv nachvollziehbar. Dies über das Konstrukt von Fluchtgründen zu erreichen, verdient jedoch offensichtlich keinen Rechtsschutz.</w:t>
      </w:r>
    </w:p>
    <w:p>
      <w:r>
        <w:rPr>
          <w:b/>
        </w:rPr>
        <w:t>E. 6</w:t>
      </w:r>
    </w:p>
    <w:p>
      <w:r>
        <w:t>Nach dem Gesagten ist die angefochtene Verfügung zu bestätigen und die eingereichte Beschwerde als offensichtlich unbegründet abzuweisen.</w:t>
      </w:r>
    </w:p>
    <w:p>
      <w:r>
        <w:rPr>
          <w:b/>
        </w:rPr>
        <w:t>E. 7.1</w:t>
      </w:r>
    </w:p>
    <w:p>
      <w:r>
        <w:t>Nach vorstehenden Erwägungen hat sich die Beschwerde als von Anfang an aussichtslos erwiesen, weshalb die Gesuche um Gewährung der unentgeltlichen Rechtspflege (im Sinne von Art. 65 Abs. 1 VwVG) und um Beiordnung des rubrizierten Rechtsvertreters als unentgeltlicher Rechtsbeistand (nach Art. 65 Abs. 2 VwVG i.V.m. Art. 110a Abs. 3 AsylG) im Urteilszeitpunkt abzuweisen sind. Das Gesuch um Verzicht auf Erhebung eines Kostenvorschusses erweist sich als gegenstandlos. Den Beschwerdeführenden sind demgemäss bei vorliegendem Ausgang des Verfahrens Kosten aufzuerlegen (Art. 63 Abs. 1 VwVG; Art. 1-3 des Reglements vom 22. Februar 2008 über die Kosten und Entschädigungen vor dem Bundesverwaltungsgericht [VGKE, SR 173.320.2]), wobei die Kosten im vorliegenden Verfahren - ein Verfahren betreffend eine aussichtslose Beschwerde gegen einen Wiedererwägungsentscheid - praxisgemäss auf Fr. 1'500.- anzusetzen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