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D-302/2012 vom 3. Oktober 2013</w:t>
      </w:r>
    </w:p>
    <w:p>
      <w:r>
        <w:t>Bundesverwaltungsgericht, 2013-10-03, DE</w:t>
      </w:r>
    </w:p>
    <w:p>
      <w:r>
        <w:rPr>
          <w:b/>
        </w:rPr>
        <w:t xml:space="preserve">Quelle: </w:t>
      </w:r>
      <w:r>
        <w:t>https://mcp.opencaselaw.ch/entscheid/bvger_D-302_2012</w:t>
      </w:r>
    </w:p>
    <w:p>
      <w:r>
        <w:t>FR: TAF D-302/2012 du 3 octobre 2013</w:t>
      </w:r>
    </w:p>
    <w:p>
      <w:r>
        <w:t>IT: TAF D-302/2012 del 3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4</w:t>
      </w:r>
    </w:p>
    <w:p>
      <w:r>
        <w:t>Der Beschwerdeführer machte geltend, er werde als Sympathisant der (vormals) verbotenen Ennahda-Bewegung in seinem Heimatland gesucht. Personen, welche wie er islamisches Recht studieren würden, würden in Tunesien generell überwacht, und Angehörige der Ennahda-Bewegung gälten als Staatsfeinde. Bei einer Rückkehr drohe ihm daher die Inhaftierung.</w:t>
      </w:r>
    </w:p>
    <w:p>
      <w:r>
        <w:rPr>
          <w:b/>
        </w:rPr>
        <w:t>E. 4.1</w:t>
      </w:r>
    </w:p>
    <w:p>
      <w:r>
        <w:t>Das BFM erachtete die geltend gemachten Asylgründe des Beschwerdeführers - ungeachtet der Frage ihrer Glaubhaftigkeit - als den Anforderungen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des Beschwerdeführers sind keine stichhaltigen Entgegnungen zu entnehmen, die geeignet wären, eine Änderung der angefochtenen Verfügung hinsichtlich der Flüchtlingseigenschaft und des Asyls (und der Durchführbarkeit des Wegweisungsvollzugs) herbeizuführen.</w:t>
      </w:r>
    </w:p>
    <w:p>
      <w:r>
        <w:rPr>
          <w:b/>
        </w:rPr>
        <w:t>E. 4.2</w:t>
      </w:r>
    </w:p>
    <w:p>
      <w:r>
        <w:t>Massgeblich für die Beurteilung der Flüchtlingseigenschaft nach Art. 3 AsylG - als Grundvoraussetzung der Asylgewährung - ist die Situation im Zeitpunkt des Asylentscheids, wobei erlittene Verfolgung oder begründete Furcht vor Verfolgung im Zeitpunkt der Ausreise aus dem Heimatland ein Hinweis auf weiterbestehende Gefährdung sein kann (vgl. BVGE 2008/4 Nr. 5.4, mit weiteren Hinweisen). Veränderungen der objektiven Situation im Heimatstaat zwischen Ausreise und Asylentscheid sind zugunsten und zulasten der asylsuchenden Person zu berücksichtigen (vgl. BVGE 2007/31 E. 5.3, BVGE 2008/4 E. 5.4, EMARK 2000 Nr. 2 E. 8b S. 20).</w:t>
      </w:r>
    </w:p>
    <w:p>
      <w:r>
        <w:rPr>
          <w:b/>
        </w:rPr>
        <w:t>E. 4.2.1</w:t>
      </w:r>
    </w:p>
    <w:p>
      <w:r>
        <w:t>Wie das BFM in der angefochtenen Verfügung vom 14. Dezember 2011 zutreffend festgestellt hat, hat sich die politische Situation in Tunesien grundlegend verändert, seit der Beschwerdeführer das Land Ende November 2005 verlassen hat. Die Regierung von Zine el-Abidine Ben Ali wurde nach massiven Protesten im Januar 2011 gestürzt. In der Folge hat sich die Situation für die Anhänger der zuvor verbotenen islamischen Ennahda massgeblich geändert. Rachid al-Ghannouchi, der politische Führer der Ennahda, kehrte Ende Januar 2011 nach zwanzigjährigem Exil nach Tunesien zurück. Anfangs März 2011 legalisierte die tunesische Übergangsregierung die Partei Ennahda; bereits zuvor waren zehntausende ihrer Anhänger aus dem Gefängnis entlassen worden. Aus den ersten freien Wahlen zu einer verfassungsgebenden Versammlung vom 23. Oktober 2011 ging die Ennahda als stärkste Partei hervor und erzielte auf Anhieb 90 der 217 Parlamentssitze. Aufgrund dieses Wahlresultats wurde Hamadi Jebali von der Ennahda am 24. Dezember 2011 zum Premierminister ernannt. Dieser erklärte im Februar 2013 seinen Rücktritt, nachdem sein Vorschlag einer parteilosen Technokratenregierung am Widerstand der eigenen Partei gescheitert war. Sein Nachfolger - der ebenfalls der Ennahda angehörende Ali Larayeth - gab anfangs März 2013 die Zusammensetzung der neuen Regierung bekannt, bei der an der Spitze dreier Schlüsselministerien Unabhängige stehen. Das neue Regierungsprogramm beinhaltet insbesondere die Vorbereitung der nächsten Parlamentswahlen, die Vollendung der Verfassung, soziale Fragen und die Verbesserung der inneren und äusseren Sicherheit. Auch wenn zum heutigen Zeitpunkt noch nicht von einer stabilen Demokratie gesprochen werden kann und die wirtschaftliche Situation als schwierig zu bezeichnen ist, geht das Bundesverwaltungsgericht davon aus, dass sich Tunesien auf dem Weg in eine pluralistische Demokratie befindet.</w:t>
      </w:r>
    </w:p>
    <w:p>
      <w:r>
        <w:rPr>
          <w:b/>
        </w:rPr>
        <w:t>E. 4.2.2</w:t>
      </w:r>
    </w:p>
    <w:p>
      <w:r>
        <w:t>Die Gewährung des Asyls bezweckt den Schutz vor künftiger Verfolgung. Der Beschwerdeführer, der sein Heimatland gemäss eigenen Angaben Ende November 2005 verlassen hat, befürchtet, bei einer Rückkehr nach Tunesien als Sympathisant der islamischen Ennahda verfolgt zu werden. Aufgrund des soeben unter E. 4.2.1 Ausgeführten ist indes nicht davon auszugehen, dass Mitglieder oder Sympathisanten der bereits seit März 2011 legalisierten Partei Ennahda - der mittlerweile stärksten politischen Kraft im Land - zum heutigen Zeitpunkt von den tunesischen Behörden noch asylrelevante Nachteile zu befürchten haben. Es ist daher auch unwahrscheinlich, dass der Beschwerdeführer bei einer heutigen Rückkehr in sein Heimatland wegen der Sympathisierung mit dieser islamischen Partei oder seiner Religion und seines diesbezüglichen Studiums asylrelevante Nachteile zu befürchten hat. An dieser Einschätzung vermögen die Ausführungen in den Rechtsmitteleingaben und die eingereichten Beweismittel nichts zu ändern. Der Beschwerdeführer vermag keine begründete und konkrete Furcht vor einer aktuellen asylrelevanten Verfolgung seiner Person darzulegen. Indem er darauf hinweist, dass zwei Kollegen, die unter dem alten Regime wegen des Verdachts der Zugehörigkeit zur Ennahda zu Gefängnisstrafen verurteilt worden seien, nach dem Sturz von Ben Ali aus der Haft entlassen worden seien, bestätigt der Beschwerdeführer vielmehr selbst die grundlegend veränderte Situation für Ennahda-Sympathisanten. Hinweise, dass die angebliche erneute Verhaftung der besagten Kollegen im September 2011 mit dem Beschwerdeführer in einem Zusammenhang stehen würde, lassen sich den Akten nicht entnehmen. Auch der Verweis auf den Polizeieinsatz anlässlich einer Demonstration radikal-islamistischer Salafisten vom 14. Oktober 2011 ist unbehelflich, zumal auch diesbezüglich kein Zusammenhang zum Beschwerdeführer besteht und im Übrigen das Eingreifen der Polizei angesichts des drohenden Niederbrennens einer Fernsehstation durch die Demonstranten nachvollziehbar erscheint. Des Weiteren vermögen auch die erst auf Beschwerdeebene eingereichten "Invitations" vom 3. Februar 2009 und 10. Mai 2011, an deren Echtheit das BFM berechtigte Zweifel geäussert hat, ungeachtet der Frage ihrer inhaltlichen Glaubwürdigkeit keinen Beweis dafür zu erbringen, dass der Beschwerdeführer im heutigen Zeitpunkt von den tunesischen Behörden in einem politischen Kontext gesucht und verfolgt würde; sie würden lediglich belegen, dass er damals eingeladen wurde ("Invitations"), sich zu melden ("Es geht um eine Angelegenheit, die ihn interessiert, wenn er anruft" [vgl. Beilage 4 der Eingabe vom 22. März 2012]). Auch damit vermag der Beschwerdeführer daher keine aktuelle und konkrete Bedrohung seiner Person darzulegen. Insgesamt bestehen somit keine Anhaltspunkte dafür, dass er im Falle seiner Rückkehr nach Tunesien zum jetzigen Zeitpunkt eine begründete Furcht vor asylbeachtlicher Verfolgung im Sinne von Art. 3 AsylG hat. Eine mangelhafte Sachverhaltsabklärung durch das BFM liegt nicht vor, und der Antrag des Beschwerdeführers auf Rückweisung der Sache zur Neubeurteilung ist entsprechend abzuweisen.</w:t>
      </w:r>
    </w:p>
    <w:p>
      <w:r>
        <w:rPr>
          <w:b/>
        </w:rPr>
        <w:t>E. 4.3</w:t>
      </w:r>
    </w:p>
    <w:p>
      <w:r>
        <w:t>Der Beschwerdeführer erfüllt damit die Flüchtlingseigenschaft gemäss Art. 3 AsylG nicht. Aufgrund der vorstehenden Erwägungen erübrigt es sich, auf die weiteren Ausführungen in den Beschwerdeeingaben näher einzugehen, da sie am Ergebnis nichts zu ändern vermögen. Das BFM hat das Asylgesuch des Beschwerdeführers zu Recht abgelehnt.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nicht zur Anwendung gelangen. Der Vollzug der Wegweisung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zumindest glaubhaft machen, dass ihm im Falle einer Rückschiebung Folter oder unmenschliche Behandlung drohen würde (vgl. EGMR [Grosse Kammer], Saadi gegen Italien, Urteil vom 28. Februar 2008, Beschwerde Nr. 37201/06, §§ 124 - 127, mit weiteren Hinweisen). Dies ist vorliegend nicht der Fall. Es besteht kein konkreter Anlass zur Annahme, dem Beschwerdeführer würde bei einer Rückkehr in sein Heimatland eine menschenrechtswidrige Behandlung drohen, zumal es ihm nicht gelungen ist, eine aktuelle Verfolgungssituation darzulegen. Auch die allgemeine Menschenrechtssituation in Tunesien lässt den Wegweisungsvollzug nicht als unzulässig erscheinen.</w:t>
      </w:r>
    </w:p>
    <w:p>
      <w:r>
        <w:rPr>
          <w:b/>
        </w:rPr>
        <w:t>E. 6.2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In Tunesien herrscht weder Krieg noch Bürgerkrieg oder eine Situation allgemeiner Gewalt, aufgrund derer die Bevölkerung konkret gefährdet wäre und eine Rückführung dorthin als generell unzumutbar erachtet werden müsste.</w:t>
      </w:r>
    </w:p>
    <w:p>
      <w:r>
        <w:rPr>
          <w:b/>
        </w:rPr>
        <w:t>E. 6.2.2</w:t>
      </w:r>
    </w:p>
    <w:p>
      <w:r>
        <w:t>Es sind auch keine individuellen Gründe ersichtlich, die gegen die Zumutbarkeit des Wegweisungsvollzugs sprechen würden. Der noch recht junge, ledige und, soweit aktenkundig, gesunde Beschwerdeführer stammt aus B._______. Er hat nach (...-)jährigem Schulbesuch eine zweijährige Ausbildung zum (...) und anschliessend eine einjährige Lehre als (...) in einer Firma für (...) absolviert und weist entsprechende Arbeitserfahrung auf (vgl. A1 S. 3 f.). Mit seinen Eltern und Brüdern verfügt er in B._______ über ein verwandtschaftliches Beziehungsnetz (vgl. A1 S. 4 f.), und es darf davon ausgegangen werden, dass er dort bei seiner Rückkehr zumindest zu Beginn familiäre Unterstützung vorfinden wird. Zudem ist es ihm zuzumuten, sich künftig eine eigene Existenzgrundlage aufzubauen und wieder ins Erwerbsleben einzusteigen, wobei ihm die Arbeitserfahrung, die er als (...) und (...) aufweisen kann, behilflich sein dürfte. Insgesamt liegen damit keine Anhaltspunkte dafür vor, dass der Beschwerdeführer bei einer Rückkehr in seinen Heimatstaat aus individuellen Gründen wirtschaftlicher oder sozialer Natur in eine existenzbedrohende Situation geraten würde. Im Übrigen genügen bloss soziale und wirtschaftliche Schwierigkeiten, von denen die ansässige Bevölkerung im Allgemeinen betroffen ist (bspw. Mangel an Arbeitsplätzen), nicht, um eine konkrete Gefährdung im Sinne von Art. 83 Abs. 4 AuG darzustellen (vgl. BVGE 2008/34 E. 11.2.2).</w:t>
      </w:r>
    </w:p>
    <w:p>
      <w:r>
        <w:rPr>
          <w:b/>
        </w:rPr>
        <w:t>E. 6.3</w:t>
      </w:r>
    </w:p>
    <w:p>
      <w:r>
        <w:t>Der Wegweisungsvollzug ist schliesslich auch als möglich zu bezeich­nen, da keine Vollzugshindernisse bestehen (Art. 83 Abs. 2 AuG), und es dem Beschwerdeführer obliegt, bei der allenfalls notwendigen Beschaffung gültiger Reisepapiere mitzuwirken (Art. 8 Abs. 4 AsylG; vgl. dazu auch BVGE 2008/34 E. 12 S. 513 ff.).</w:t>
      </w:r>
    </w:p>
    <w:p>
      <w:r>
        <w:rPr>
          <w:b/>
        </w:rPr>
        <w:t>E. 6.4</w:t>
      </w:r>
    </w:p>
    <w:p>
      <w:r>
        <w:t>Der durch die Vorinstanz verfügte Wegweisungsvollzug ist damit zu bestätigen und die Anordnung der vorläufigen Aufnahme des Beschwerdeführers fällt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8</w:t>
      </w:r>
    </w:p>
    <w:p>
      <w:r>
        <w:t>Bei diesem Ausgang des Verfahrens wären die Kosten grundsätzlich dem Beschwerdeführer aufzuerlegen (Art. 63 Abs. 1 und 5 VwVG i.V.m. Art. 1 - 3 des Reglements vom 21. Februar 2008 über die Kosten und Entschädigungen vor dem Bundesverwaltungsgericht [VGKE, SR 173.320.2]). Da ihm indessen mit Verfügung vom 16. Februar 2012 die unentgeltliche Prozessführung gemäss Art. 65 Abs. 1 VwVG gewährt wurde und weiterhin von seiner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