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D-3029/2020 vom 21. Oktober 2021</w:t>
      </w:r>
    </w:p>
    <w:p>
      <w:r>
        <w:t>Bundesverwaltungsgericht, 2021-10-21, FR</w:t>
      </w:r>
    </w:p>
    <w:p>
      <w:r>
        <w:rPr>
          <w:b/>
        </w:rPr>
        <w:t xml:space="preserve">Quelle: </w:t>
      </w:r>
      <w:r>
        <w:t>https://mcp.opencaselaw.ch/entscheid/bvger_D-3029_2020</w:t>
      </w:r>
    </w:p>
    <w:p>
      <w:r>
        <w:t>FR: TAF D-3029/2020 du 21 octobre 2021</w:t>
      </w:r>
    </w:p>
    <w:p>
      <w:r>
        <w:t>IT: TAF D-3029/2020 del 21 ottobre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demande d'asile ayant été introduite avant le 1er mars 2019, la présente procédure est soumise à l'ancien droit (cf. Dispositions transitoires de la modification de la LAsi du 25 septembre 2015, al. 1),</w:t>
      </w:r>
    </w:p>
    <w:p>
      <w:r>
        <w:rPr>
          <w:b/>
        </w:rPr>
        <w:t>E. 1.3</w:t>
      </w:r>
    </w:p>
    <w:p>
      <w:r>
        <w:t>L'intéressé a qualité pour recourir (cf. art. 48 al. 1 PA). Présenté dans la forme (cf. art. 52 al. 1 PA) et le délai (cf. anc. art. 108 al. 1 LAsi),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force est de reconnaître que les arguments du SEM ne sont, à bien des égards, pas convaincants. En effet, le recourant a expliqué que l'ensemble de la famille, sans distinction aucune, était impacté par les représailles de groupes extrémistes en raison de l'activité de certains de ses membres. Quant à l'attentat-suicide du (...) 201(...), outre d'autres agressions antérieures contre des membres de la famille, il a été largement documenté dans les médias et le SEM ne l'a à juste titre pas remis en cause. Dans ces conditions, cette autorité ne pouvait nier une crainte fondée de persécution au motif que les menaces de mort ultérieures à l'attentat ne reposaient que sur les informations de membres de la famille, des tierces personnes selon elle, respectivement qu'elles n'avaient pas été étayées. Guère convaincant également l'argument du SEM relatif aux possibilités de protection en Afghanistan, sans tenir compte de la prise du pouvoir des Talibans en août 2021, eu égard à la jurisprudence du Tribunal citée dans le recours (cf. supra) et à la brièveté de la protection conférée.</w:t>
      </w:r>
    </w:p>
    <w:p>
      <w:r>
        <w:rPr>
          <w:b/>
        </w:rPr>
        <w:t>E. 3.2</w:t>
      </w:r>
    </w:p>
    <w:p>
      <w:r>
        <w:t>Cela étant dit, le recourant n'a pas établi avoir une crainte objectivement fondée de persécution en cas de retour en Afghanistan. En effet, comme le SEM l'a mentionné, il n'a jamais été pris pour cible, lui ou sa famille nucléaire. Tué en 2008 par les Talibans, son père a manifestement été la victime collatérale d'un attentat visant exclusivement l'oncle du recourant dont il était le chauffeur. Le recourant n'était pas non plus visé lors de l'attentat-suicide du (...) 201(...), lequel ciblait manifestement un ou plusieurs de ses oncles actifs politiquement, les tiers blessés ou tués, qu'il s'agisse de familiers ou non, n'étant là encore que des victimes collatérales. Quant à son cousin J._______, même à admettre qu'il ait été pris pour cible par Daesh, avant (cf. le procès-verbal de l'audition du 24 avril 2017, ch. 7.01, p. 8) ou, selon la version, après (cf. le procès-verbal de l'audition du 19 juin 2018, questions 150 ss) le départ de l'intéressé pour la Suisse, il a lui aussi été visé en raison de sa position de député. Au demeurant, l'intéressé n'a rien pu dire sur les circonstances dans lesquelles ce cousin aurait prétendument été pris pour cible et dans lesquelles un policier aurait été blessé. Enfin et surtout, le recourant n'a plus fait valoir d'agressions le visant lui ou des membres de sa famille jusqu'à son départ du pays, fin 2016 ou début 2017, ni à ce jour, étant encore précisé que ses frères, comme le SEM l'a justement dit, continuent de fréquenter l'école. Cette appréciation ne saurait être modifiée par la prise de pouvoir des Talibans sur l'ensemble du territoire afghan en août 2021.</w:t>
      </w:r>
    </w:p>
    <w:p>
      <w:r>
        <w:rPr>
          <w:b/>
        </w:rPr>
        <w:t>E. 3.3</w:t>
      </w:r>
    </w:p>
    <w:p>
      <w:r>
        <w:t>Il s'ensuit que le recours, en tant qu'il conteste le refus de l'asile, doit être rejeté.</w:t>
      </w:r>
    </w:p>
    <w:p>
      <w:r>
        <w:rPr>
          <w:b/>
        </w:rPr>
        <w:t>E. 4.1</w:t>
      </w:r>
    </w:p>
    <w:p>
      <w:r>
        <w:t>Le recours s'avérant manifestement infondé, il est rejeté dans une procédure à juge unique, avec l'approbation d'un second juge (art. 111 let. e LAsi).</w:t>
      </w:r>
    </w:p>
    <w:p>
      <w:r>
        <w:rPr>
          <w:b/>
        </w:rPr>
        <w:t>E. 4.2</w:t>
      </w:r>
    </w:p>
    <w:p>
      <w:r>
        <w:t>Il est dès lors renoncé à un échange d'écritures, le présent arrêt n'étant motivé que sommairement (art. 111a al. 1 et 2 LAsi).</w:t>
      </w:r>
    </w:p>
    <w:p>
      <w:r>
        <w:rPr>
          <w:b/>
        </w:rPr>
        <w:t>E. 5</w:t>
      </w:r>
    </w:p>
    <w:p>
      <w:r>
        <w:t>Dans la mesure où les conclusions du recours étaient d'emblée vouées à l'échec, la requête d'assistance judiciaire totale doit être rejetée (anc. art. 110a al. 1 LAsi en lien avec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