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D-3026/2025 vom 8. Mai 2025</w:t>
      </w:r>
    </w:p>
    <w:p>
      <w:r>
        <w:t>Bundesverwaltungsgericht, 2025-05-08, DE</w:t>
      </w:r>
    </w:p>
    <w:p>
      <w:r>
        <w:rPr>
          <w:b/>
        </w:rPr>
        <w:t xml:space="preserve">Quelle: </w:t>
      </w:r>
      <w:r>
        <w:t>https://mcp.opencaselaw.ch/entscheid/bvger_D-3026_2025</w:t>
      </w:r>
    </w:p>
    <w:p>
      <w:r>
        <w:t>FR: TAF D-3026/2025 du 8 mai 2025</w:t>
      </w:r>
    </w:p>
    <w:p>
      <w:r>
        <w:t>IT: TAF D-3026/2025 del 8 maggio 2025</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vorbehältlich der nachfolgenden Erwägungen – einzutreten.</w:t>
      </w:r>
    </w:p>
    <w:p>
      <w:r>
        <w:rPr>
          <w:b/>
        </w:rPr>
        <w:t>E. 1.3</w:t>
      </w:r>
    </w:p>
    <w:p>
      <w:r>
        <w:t>Da der Beschwerde von Gesetzes wegen aufschiebender Wirkung zu- kommt (vgl. Art. 55 Abs. 1 VWVG, vgl. auch Art. 42 AsylG), und das SEM diese auch nicht entzogen hat, ist auf den Antrag auf Erteilung der auf- schiebenden Wirkung und superprovisorische Vollzugsaussetzung man- gels eines Rechtsschutzinteresses nicht einzutreten.</w:t>
      </w:r>
    </w:p>
    <w:p>
      <w:r>
        <w:rPr>
          <w:b/>
        </w:rPr>
        <w:t>E. 1.4</w:t>
      </w:r>
    </w:p>
    <w:p>
      <w:r>
        <w:t>Der Gegenstand des vorliegenden Beschwerdeverfahrens beschränkt sich auf die Fragen der Flüchtlingseigenschaft und Asylgewährung. Hin- sichtlich der Wegweisung und des Wegweisungsvollzugs verwies das SEM auf den Entscheid der kantonalen Behörde (vgl. angefochtene Verfügung Ziff. III S. 7). Bei dieser Sachlage ist auf den Antrag, wegen Unzulässigkeit und Unzumutbarkeit des Wegweisungsvollzugs sei die vorläufige</w:t>
      </w:r>
    </w:p>
    <w:p>
      <w:r>
        <w:t>D-3026/2025 Seite 5 Aufnahme anzuordnen, ebenfalls nicht einzutreten (vgl. auch nachfolgende E. 6.4).</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um ein solches Rechtsmittel, weshalb das Urteil nur summarisch zu begründen ist (Art. 111a Abs. 2 AsylG). Gestützt auf Art. 111a Abs. 1 AsylG wurde auf einen Schriftenwechsel ver- zichtet.</w:t>
      </w:r>
    </w:p>
    <w:p>
      <w:r>
        <w:rPr>
          <w:b/>
        </w:rPr>
        <w:t>E. 4.1</w:t>
      </w:r>
    </w:p>
    <w:p>
      <w:r>
        <w:t>Die vom Beschwerdeführer erhobenen formellen Rügen (vgl. Be- schwerde S. 7) sind vorab zu prüfen, da sie allenfalls geeignet wären, eine Kassation der vorinstanzlichen Verfügung zu bewirken.</w:t>
      </w:r>
    </w:p>
    <w:p>
      <w:r>
        <w:rPr>
          <w:b/>
        </w:rPr>
        <w:t>E. 4.2</w:t>
      </w:r>
    </w:p>
    <w:p>
      <w:r>
        <w:t>Mit seiner Rüge, die Vorinstanz habe in mehrerer Hinsicht seinen An- spruch auf rechtliches Gehör verletzt, vermag der Beschwerdeführer nicht durchzudringen. Die Vorinstanz hat – entgegen der Behauptung in der Be- schwerde – die Vorbringen des Beschwerdeführers und die von ihm einge- reichten Beweismittel zur Kenntnis genommen und sich in ihrem Entscheid hinreichend damit auseinandergesetzt. Dass der Beschwerdeführer die Einschätzung beziehungsweise Beweiswürdigung des SEM nicht teilt, stellt weder eine Verletzung des Anspruches auf rechtliches Gehör noch eine unrichtige oder unvollständige Sachverhaltsfeststellung dar. Ob die vorinstanzliche Beweiswürdigung korrekt erfolgte, ist eine Frage des ma- teriellen Rechts. Weiter ist nicht ersichtlich, inwiefern in Bezug auf die Frage der Flüchtlingseigenschaft und Asylgewährung (vgl. E. 1.4) eine Prü- fung des Kindeswohls vorzunehmen gewesen wäre, weshalb die diesbe- zügliche Rüge ins Leere stösst.</w:t>
      </w:r>
    </w:p>
    <w:p>
      <w:r>
        <w:rPr>
          <w:b/>
        </w:rPr>
        <w:t>E. 4.3</w:t>
      </w:r>
    </w:p>
    <w:p>
      <w:r>
        <w:t>Insgesamt erweisen sich die verfahrensrechtlichen Rügen als unbe- gründet, weshalb keine Veranlassung besteht, die angefochtene Verfü- gung aus formellen Gründen aufzuheben und die Sache an die Vorinstanz</w:t>
      </w:r>
    </w:p>
    <w:p>
      <w:r>
        <w:t>D-3026/2025 Seite 6 zurückzuweisen. Das entsprechende Subeventualgegehren ist daher ab- zuweisen.</w:t>
      </w:r>
    </w:p>
    <w:p>
      <w:r>
        <w:rPr>
          <w:b/>
        </w:rPr>
        <w:t>E. 5.1</w:t>
      </w:r>
    </w:p>
    <w:p>
      <w:r>
        <w:t>Die Schweiz gewährt Flüchtlingen grundsätzlich Asyl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führt in der angefochtenen Verfügung im Wesentlichen aus, die Vorbringen des Beschwerdeführers hielten den Anforderungen an die Glaubhaftigkeit gemäss Art. 7 AsylG nicht stand. Es stellte zahlreiche Un- stimmigkeiten in seinen Aussagen fest und qualifizierte seine Angaben zu den Fluchtgründen insgesamt als unsubstantiiert und vage. Seine Flucht- gründe wirkten inszeniert, mit dem Ziel, die anstehende, durch den Kanton verfügte Wegweisung abzuwenden. Danach gefragt, ob er sich jemals er- kundigt habe, was genau ihm im Zusammenhang mit der PKK vorgeworfen werde, habe er lediglich mit «nein» geantwortet. Er habe auch nicht schlüs- sig begründen können, weshalb er weder über den Offizier der Polizei, mit dem er seinerzeit zusammengearbeitet habe und mit dem er in Kontakt</w:t>
      </w:r>
    </w:p>
    <w:p>
      <w:r>
        <w:t>D-3026/2025 Seite 7 stehe, noch über seine Brüder – einer sei (…), einer bei den (…), einer arbeite beim (…) und einer gehe noch zur Schule – etwas in Erfahrung habe bringen wollen. Gerade weil all die Vorgenannten als (…) tätig seien, liege der Schluss nahe, dass er mit wenig Mühe mehr über sein Verfahren hätte ausfindig machen können. Dass er schliesslich aus finanziellen Grün- den auch keinen Anwalt genommen habe, biete ebenfalls keinen Auf- schluss. Gerade weil durch das Migrationsamt des Kantons B._______ eine Wegweisung im Raum stehe, sei davon auszugehen, dass er den Rechtsweg eingeschlagen und alles unternommen hätte, um die drohende Gefahr im Heimatland abzuwenden. Weiter entbehre es auch der Logik, wonach nur er, nicht aber seine Brüder verfolgt würden, obwohl auch diese an dem Unheil auslösenden Ausflug ins E._______-Gebirge teilgenommen hätten. Schliesslich habe er einerseits angegeben, er und seine Familie hätten keine Verbindung zur PKK gehabt und andererseits – auf explizite Nachfrage hin – ausgesagt, dass es sehr wohl zwischen seiner Familie und der PKK Kontakte gegeben habe. Zu den eingereichten Beweismitteln führte die Vorinstanz aus, diese seien untauglich und vermöchten aufgrund der zahlreichen unglaubhaften Elemente seine Fluchtgründe nicht zu bele- gen. Die Dokumente seien bloss Kopien, weswegen sie schon deswegen kaum Aussagekraft hätten. Sodann seien Dokumente dieser Art im Irak, namentlich auch in der ARK, leicht fälsch- und manipulierbar und durch die verbreitete Korruption käuflich erwerbbar. Obwohl die Dokumente gemäss Inhalt in der ARK ausgestellt worden seien, falle auf, dass eines der Doku- mente in (…) und nicht, wie naheliegend, in der ortsansässigen Sprache Kurdisch geschrieben worden sei.</w:t>
      </w:r>
    </w:p>
    <w:p>
      <w:r>
        <w:rPr>
          <w:b/>
        </w:rPr>
        <w:t>E. 6.2</w:t>
      </w:r>
    </w:p>
    <w:p>
      <w:r>
        <w:t>Auf Beschwerdeebene wird, soweit im vorliegenden Verfahren von Re- levanz (vgl. E. 1.4), zunächst der bereits aktenkundige Sachverhalt wieder- holt. Sodann legt der Beschwerdeführer dar, weshalb er bei der von ihm geschilderten Sachlage – insbesondere der drohenden Haftstrafe – be- fürchtet, bei einer Rückkehr in den Irak flüchtlingsrechtlicher Verfolgung im Sinne von Art. 3 AsylG ausgesetzt zu sein. Ein innerstaatlicher Schutz oder eine Schutzalternative im Irak sei nicht gegeben, ebenso wenig könne er ein faires Verfahren erwarten.</w:t>
      </w:r>
    </w:p>
    <w:p>
      <w:r>
        <w:rPr>
          <w:b/>
        </w:rPr>
        <w:t>E. 6.3</w:t>
      </w:r>
    </w:p>
    <w:p>
      <w:r>
        <w:t>Das Bundesverwaltungsgericht stellt fest, dass die Ausführungen des SEM nicht zu beanstanden sind, zumal der Beschwerdeführer diesen auch nichts Stichhaltiges entgegensetzt. In seiner Rechtsmitteleingabe unter- lässt er es vollständig, sich mit den konkreten Erwägungen der Vorinstanz zur festgestellten Unglaubhaftigkeit seiner Aussagen auseinanderzuset- zen. Allein mit der Behauptung, die vorinstanzliche Beweiswürdigung sei</w:t>
      </w:r>
    </w:p>
    <w:p>
      <w:r>
        <w:t>D-3026/2025 Seite 8 unzutreffend ausgefallen, vermag der Beschwerdeführer die Argumenta- tion des SEM nicht zu entkräften. Nur beispielhaft ist anzumerken, dass in der angefochtenen Verfügung zu Recht darauf hingewiesen wurde, es sei nicht nachvollziehbar, dass nur der Beschwerdeführer, nicht aber seine ebenfalls am fraglichen Ausflug anwesenden Brüder von den heimatlichen Behörden belangt worden sein sollten. Auch die Einschätzung der Anga- ben zur angeblich unterstellten PKK-Verbindung wurde vom SEM zutref- fend vorgenommen. Dasselbe gilt in Bezug auf die eingereichten Beweis- mittel, wobei die in der Stellungnahme zum Entscheidentwurf angekün- digte Nachreichung von Originalen bis heute nicht erfolgte. Im Übrigen ver- zichtete das SEM mit zutreffender Begründung (vgl. angefochtene Verfü- gung S. 6) auf ein Zuwarten mit dem Entscheiderlass (vgl. zur antizipierten Beweiswürdigung: WALDMANN/BICKEL in: Waldmann/Krauskopf [Hrsg.], Praxiskommentar zum VwVG, 3. Aufl. 2023, N 88 zu Art. 29 und N 22 zu Art. 33). Aus den gleichen Gründen besteht auch für das Bundesverwal- tungsgericht keine Veranlassung, den Beschwerdeführer zur Nachrei- chung von Originalen aufzufordern und mit der Urteilsfällung zuzuwarten.</w:t>
      </w:r>
    </w:p>
    <w:p>
      <w:r>
        <w:rPr>
          <w:b/>
        </w:rPr>
        <w:t>E. 6.4</w:t>
      </w:r>
    </w:p>
    <w:p>
      <w:r>
        <w:t>Lediglich der Vollständigkeit halber ist schliesslich (nochmals) darauf hinzuweisen, dass die Vorinstanz bezüglich der Wegweisung und des Wegweisungsvollzugs auf die rechtskräftige und vollstreckbare Verfügung des Migrationsamts des Kantons B._______ vom 14. April 2021 verwiesen hat (vgl. Bst. F), weshalb diese Fragen nicht Gegenstand des vorliegenden Beschwerdeverfahrens bilden (vgl. E. 1.4). Das SEM hielt fest, es sei an- gesichts des zwischenzeitlich in Rechtskraft erwachsenen ausländerrecht- lichen Entscheides nicht befugt, erneut über die Wegweisung und mögliche Vollzugshindernisse zu befinden. Diese Auffassung stützt sich auf die Rechtsprechung des Bundesverwaltungsgerichts (vgl. Urteil des Bundes- verwaltungsgerichts D-1401/2024 vom 12. April 2024 E. 8.4 m.H.a. D-5303/2023 vom 14. Dezember 2023 E. 4.3). Die Ausführungen in der Beschwerde, welche sich im Wesentlichen auf die Unzulässigkeit bezie- hungsweise die Unzumutbarkeit des Wegweisungsvollzuges beziehen, stossen deshalb ins Leere und es erübrigt sich, darauf weiter einzugehen.</w:t>
      </w:r>
    </w:p>
    <w:p>
      <w:r>
        <w:rPr>
          <w:b/>
        </w:rPr>
        <w:t>E. 6.5</w:t>
      </w:r>
    </w:p>
    <w:p>
      <w:r>
        <w:t>Nach dem Gesagten gelangte das SEM in der angefochtenen Verfü- gung zu Recht zum Schluss, die geltend gemachten Asylgründe vermöch- ten den Anforderungen an die Glaubhaftmachung im Sinne von Art. 7 AsylG nicht standzuhalten. Das SEM hat demnach die Flüchtlingseigen- schaft des Beschwerdeführers zu Recht verneint und das Asylgesuch ab- gelehnt.</w:t>
      </w:r>
    </w:p>
    <w:p>
      <w:r>
        <w:t>D-3026/2025 Seite 9</w:t>
      </w:r>
    </w:p>
    <w:p>
      <w:r>
        <w:rPr>
          <w:b/>
        </w:rPr>
        <w:t>E. 7</w:t>
      </w:r>
    </w:p>
    <w:p>
      <w:r>
        <w:t>Aus den vorstehenden Erwägungen ergibt sich, dass die angefochtene Verfügung Bundesrecht nicht verletzt und den rechtserheblichen Sachver- halt richtig sowie vollständig feststellt (Art. 106 Abs. 1 AsylG). Die Be- schwerde ist abzuweisen, soweit darauf einzutreten ist.</w:t>
      </w:r>
    </w:p>
    <w:p>
      <w:r>
        <w:rPr>
          <w:b/>
        </w:rPr>
        <w:t>E. 8.1</w:t>
      </w:r>
    </w:p>
    <w:p>
      <w:r>
        <w:t>Nach dem Gesagten erweist sich die vorliegende Beschwerde als aus- sichtslos, weshalb das Gesuch um unentgeltliche Rechtspflege nach Art. 65 Abs. 1 VwVG – ungeachtet der Frage der prozessualen Bedürftig- keit – abzuweisen ist. Das Gesuch um Verzicht auf die Kostenvorschuss- erhebung ist mit dem vorliegenden Entscheid gegenstandslos geworden.</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D-3026/2025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