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D-3025/2018 vom 6. Juni 2018</w:t>
      </w:r>
    </w:p>
    <w:p>
      <w:r>
        <w:t>Bundesverwaltungsgericht, 2018-06-06, DE</w:t>
      </w:r>
    </w:p>
    <w:p>
      <w:r>
        <w:rPr>
          <w:b/>
        </w:rPr>
        <w:t xml:space="preserve">Quelle: </w:t>
      </w:r>
      <w:r>
        <w:t>https://mcp.opencaselaw.ch/entscheid/bvger_D-3025_2018</w:t>
      </w:r>
    </w:p>
    <w:p>
      <w:r>
        <w:t>FR: TAF D-3025/2018 du 6 juin 2018</w:t>
      </w:r>
    </w:p>
    <w:p>
      <w:r>
        <w:t>IT: TAF D-3025/2018 del 6 giugno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Gesuchstellenden versuchen mit der Nachreichung von Beweismitteln die im vorangegangenen Beschwerdeverfahren vorgebrachte Verfolgung des Gesuchstellers durch die heimatlichen Behörden zu belegen und machen damit die ursprüngliche Fehlerhaftigkeit des Beschwerdeentscheids vom 18. April 2018 geltend.</w:t>
      </w:r>
    </w:p>
    <w:p>
      <w:r>
        <w:rPr>
          <w:b/>
        </w:rPr>
        <w:t>E. 1.4</w:t>
      </w:r>
    </w:p>
    <w:p>
      <w:r>
        <w:t>Die Gesuchstellenden sind durch das Beschwerdeurteil vom 18. April 2018 besonders berührt und haben ein schutzwürdiges Interesse an dessen Aufhebung oder Änderung. Sie sind daher zur Einreichung des Revisionsgesuchs legitimiert (Art. 48 Abs. 1 Bst. c VwVG in analogiam).</w:t>
      </w:r>
    </w:p>
    <w:p>
      <w:r>
        <w:rPr>
          <w:b/>
        </w:rPr>
        <w:t>E. 1.5</w:t>
      </w:r>
    </w:p>
    <w:p>
      <w:r>
        <w:t>Bezüglich des Vorbringens der Gesuchstellenden in der Revisionseingabe vom 24. Mai 2018, zeitgleich beim SEM ein Wiedererwägungsgesuch eingereicht zu haben, ist darauf hinzuweisen, dass im Falle einer Gutheissung des Revisionsgesuchs das angefochtene Urteil des Bundesverwaltungsgerichts vom 18. April 2018 aufgehoben und das Beschwerdeverfahren wieder aufgenommen würde (vgl. André Moser/Michael Beusch/Lorenz Kneubühler, Prozessieren vor dem Bundesverwaltungsgericht, 2. Aufl. 2013, S. 314 Rz. 5.75). Die Gesuchstellenden befänden sich im (ursprünglichen) ordentlichen Beschwerdeverfahren, in welchem sämtliche Beweismittel und Tatsachen, auch jene, die nach dem erwähnten Urteilszeitpunkt eingereicht beziehungsweise geltend gemacht wurden, nach den für dieses Verfahren geltenden Vorschriften und Grundsätzen zu prüfen wären (vgl. Ursina Beerli-Bonorand, Die ausserordentlichen Rechtsmittel des Bundes und der Kantone, Zürich 1985, S. 165 f.). Die Sache ist daher vorrangig unter revisionsrechtlichen Gesichtspunkten zu behandeln. Im Falle eines negativen Ausgangs des Revisionsverfahrens wird es am SEM liegen, die unter dem Gesichtspunkt eines Wiedererwägungsgesuchs geltend gemachten Vorbringen und neuen Beweismittel zu prüfen (vgl. auch die nachfolgende Erwägung E. 5).</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Die Gesuchstellenden rufen in der Eingabe vom 24. Mai 2018 den gesetzlichen Revisionsgrund von Art. 123 Abs. 2 Bst. a BGG an. Das Revisionsgesuch ist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die Gesuchstellenden nach Erlass des Beschwerdeurteils vom 18. April 2018 erhebliche Tatsachen erfahren oder Beweismittel aufgefunden haben, die vor dem Entscheid entstanden sind, sie aber im vorangegangenen Verfahren nicht hatten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18. April 2018 zu ändern und zu einem anderen Ergebnis zu führen.</w:t>
      </w:r>
    </w:p>
    <w:p>
      <w:r>
        <w:rPr>
          <w:b/>
        </w:rPr>
        <w:t>E. 3.2.1</w:t>
      </w:r>
    </w:p>
    <w:p>
      <w:r>
        <w:t>Soweit sich die Gesuchstellenden in ihrer Eingabe vom 24. Mai 2018 auf erst nach dem Beschwerdeurteil vom 18. April 2018 entstandene Beweismittel beziehen (Arztzeugnis vom 15. Mai 2018 und anlässlich der Ausfertigung desselben entstandene Fotografie eines Eintrags im Spital-Buch), ist festzustellen, dass diese gemäss Art. 123 Abs. 2 Bst. a in fine BGG aufgrund ihrer Datierung revisionsrechtlich unbeachtlich sind und auf das Revisionsgesuch diesbezüglich nicht einzutreten ist (vgl. die vorstehenden Ausführungen unter E. 3.1.2). Die Erheblichkeit der betreffenden Dokumente ist vorliegend nicht zu prüfen, da - wie ausgeführt - nach Abschluss des Beschwerdeverfahrens entstandene Beweismittel und Ereignisse, selbst wenn sie erheblich sind, nicht im Rahmen eines Revisionsgesuchs entgegenzunehmen und zu prüfen sind (vgl. BVGE 2013/22 E. 13).</w:t>
      </w:r>
    </w:p>
    <w:p>
      <w:r>
        <w:rPr>
          <w:b/>
        </w:rPr>
        <w:t>E. 3.2.2</w:t>
      </w:r>
    </w:p>
    <w:p>
      <w:r>
        <w:t>Im ersten Asylverfahren wurde die Flüchtlingseigenschaft der Gesuchstellenden aufgrund unglaubhafter Asylvorbringen verneint (vgl. Beschwerdeurteil D-1412/2013 vom 13. August 2013). Im Rahmen des zweiten Asylverfahrens stellte das Bundesverwaltungsgericht mit Urteil D-1395/2018 vom 18. April 2018 fest, dass es den Gesuchstellenden auch mit den neuen Vorbringen, die im Wesentlichen auf den im ersten Verfahren vorgetragenen (unglaubhaften) Asylgründen aufbauten, nicht gelungen ist, eine flüchtlingsrechtlich relevante Verfolgung nachzuweisen oder zumindest glaubhaft zu machen. Unabhängig von der Frage der verspäteten Geltendmachung vermögen die Gesuchstellenden mit der auf Revisionsebene neu vorgebrachten Existenz einer an den Gesuchsteller gerichteten Vorladung, die eine Folge ihrer im (zweiten) Asylverfahren vorgetragenen Fluchtgründe sein müsse, nicht glaubhaft zu machen, der Gesuchsteller würde bei einer Rückkehr nach Russland seitens der heimatlichen Behörden in flüchtlingsrechtlich relevantem Ausmass verfolgt. Das in diesem Zusammenhang eingereichte Beweismittel, bei dem es sich um das Original der besagten Vorladung des Gesuchstellers zu einer Befragung bei einem (nicht namentlich genannten) Untersuchungsbeamten in C._______ handle (undatiert, angesichts des genannten Befragungstermins vom [...] 2018 aber mutmasslich vor dem 18. April 2018 datierend), vermag an dieser Einschätzung nichts zu ändern. Vorab ist festzustellen, dass ein Dokument wie das vorliegende - eine handschriftlich ausgefüllte Formularkopie - ohne grosse Schwierigkeiten gefälscht oder verfälscht werden kann und nur eine geringe Beweiskraft zu entfalten vermag. Für die Echtheit des vorliegenden Dokuments besteht keine Gewähr, zumal dieses nicht nur undatiert, sondern auch nicht unterzeichnet ist, und darüber hinaus offensichtliche Abreissspuren aufweist. Auch ist nicht ersichtlich, wann und wie die (Verwandte) des Gesuchstellers in den Besitz der Originalvorladung gelangt sein sollte. Aber auch unabhängig von der Frage der Authentizität vermag das betreffende Dokument die Glaubhaftigkeit der im vorangegangenen Beschwerdeverfahren als unglaubhaft qualifizierten Fluchtvorbringen nicht zu bewirken respektive eine flüchtlingsrechtlich relevante Verfolgung des Gesuchstellers seitens der heimatlichen Behörden nicht zu belegen, ist daraus doch weder der ihm zur Last gelegte Sachverhalt noch das Delikt, dessen er verdächtigt werden soll, ersichtlich. Ein Zusammenhang mit den Fluchtvorbringen des Gesuchstellers lässt sich daraus nicht ableiten. Es ist damit nicht als beweistauglich und somit auch nicht als erheblich im Sinne von Art. 123 Abs. 2 Bst. a BGG zu erachten. Mangels revisionsrechtlicher Erheblichkeit im Sinne von Art. 123 Abs. 2 Bst. a BGG vermag dieses neue Beweismittel somit auch kein Wegweisungshindernis zu begründen.</w:t>
      </w:r>
    </w:p>
    <w:p>
      <w:r>
        <w:rPr>
          <w:b/>
        </w:rPr>
        <w:t>E. 3.2.3</w:t>
      </w:r>
    </w:p>
    <w:p>
      <w:r>
        <w:t>Angesichts des Gesagten läuft die auf Revisionsebene erhobene Rüge, wonach die Glaubhaftigkeit der Asylvorbringen der Gesuchstellenden zu Unrecht verneint worden sei, auf eine appellatorische Kritik am Beschwerdeurteil vom 18. April 2018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4</w:t>
      </w:r>
    </w:p>
    <w:p>
      <w:r>
        <w:t>Den Gesuchstellenden ist es damit nicht gelungen, relevante Gründe darzulegen, die eine Revision des Beschwerdeurteils D-1395/2018 vom 18. April 2018 rechtfertigen würden. Das Revisionsgesuch vom 24. Mai 2018 ist abzuweisen, soweit darauf einzutreten ist.</w:t>
      </w:r>
    </w:p>
    <w:p>
      <w:r>
        <w:rPr>
          <w:b/>
        </w:rPr>
        <w:t>E. 5</w:t>
      </w:r>
    </w:p>
    <w:p>
      <w:r>
        <w:t>Hinsichtlich des (teilweise) Nichteintretens auf das Revisionsgesuch vom 24. Mai 2018 (vgl. E. 3.2.1) ist darauf hinzuweisen, dass Revisionsgesuche, die mit neu entstandenen Beweismitteln begründet werden und auf welche im Rahmen eines Revisionsverfahrens nicht einzutreten ist, nicht von Amtes wegen zur Behandlung an die Vorinstanz überwiesen werden müssen (vgl. BVGE 2013/22 E. 13.1). Vorliegend erübrigt sich eine Überweisung ohnehin, haben die Gesuchstellenden den Ausführungen in der Revisionseingabe vom 24. Mai 2018 zufolge doch bereits ein diesbezügliches Wiedererwägungsgesuch unter Beilage der entsprechenden Beweismittel beim SEM eingereicht.</w:t>
      </w:r>
    </w:p>
    <w:p>
      <w:r>
        <w:rPr>
          <w:b/>
        </w:rPr>
        <w:t>E. 6.1</w:t>
      </w:r>
    </w:p>
    <w:p>
      <w:r>
        <w:t>Das Gesuch um Gewährung der unentgeltlichen Prozessführung im Sinne von Art. 65 Abs. 1 VwVG ist abzuweisen. Zum einen liegt kein Nachweis der Bedürftigkeit der Gesuchstellenden vor, und zum anderen waren die Begehren - wie sich aus den vorstehenden Erwägungen ergibt - als aussichtslos zu bezeichnen, womit die Voraussetzungen von Art. 65 Abs. 1 VwVG nicht gegeben sind.</w:t>
      </w:r>
    </w:p>
    <w:p>
      <w:r>
        <w:rPr>
          <w:b/>
        </w:rPr>
        <w:t>E. 6.2</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