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D-3020/2013 vom 26. Juni 2013</w:t>
      </w:r>
    </w:p>
    <w:p>
      <w:r>
        <w:t>Bundesverwaltungsgericht, 2013-06-26, DE</w:t>
      </w:r>
    </w:p>
    <w:p>
      <w:r>
        <w:rPr>
          <w:b/>
        </w:rPr>
        <w:t xml:space="preserve">Quelle: </w:t>
      </w:r>
      <w:r>
        <w:t>https://mcp.opencaselaw.ch/entscheid/bvger_D-3020_2013</w:t>
      </w:r>
    </w:p>
    <w:p>
      <w:r>
        <w:t>FR: TAF D-3020/2013 du 26 juin 2013</w:t>
      </w:r>
    </w:p>
    <w:p>
      <w:r>
        <w:t>IT: TAF D-3020/2013 del 26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Sie haben ihre Vorbringen jedoch bereits im Asylgesuch vom 30. März 2011 schriftlich dargelegt (vgl. Sachverhalt Bst. A.a). Zudem wurde ihnen in der Folge mit Zwischenverfügung des BFM vom 20. August 2012 ein Katalog von für die vollständige Erstellung des rechtserheblichen Sachverhalts noch zu beantwortenden offenen Fra­gen zugestellt, wozu sie mit am 18. September 2012 auf der schwei­ze­ri­schen Vertretung in Khartum eingegangenem Schreiben Stellung ge­nom­men haben (vgl. Sachverhalt Bst. A.b und A.c).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 dem Entscheid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im Wesentlichen aus, die Schilderungen der Beschwerdeführenden in ihrem Gesuch vom 30. März 2011 sowie in der Stellungnahme vom 18. September 2012 liessen darauf schliessen, dass die Beschwerdeführenden ernstzunehmende Schwierigkeiten mit den eritreischen Behörden hätten. Es sei aber zu prüfen, ob einer allfälligen Asylgewährung durch die Schweiz der Asylausschlussgrund von Art. 52 Abs. 2 AsylG (alt) entgegenstehe. Danach könne einer Person das Asyl verweigert werden, wenn es ihr zugemutet werden könne, sich in einem anderen Staat um Aufnahme zu bemühen. In ihrem Schreiben vom 18. September 2012 hätten die Beschwerdeführenden angegeben, einerseits seien sie in finanziellen Schwierigkeiten, andererseits würden sie sich im Sudan auch nicht sicher fühlen und fürchteten sich vor einer Verschleppung beziehungsweise Deportation nach Eritrea. Laut Berichten des UNHCR - so das BFM weiter - befänden sich zahlreiche eritreische Flüchtlinge und Asylbewerber im Sudan. Vor diesem Hintergrund sei zwar nicht zu verkennen, dass die Lage vor Ort für diese Men­schen wie auch für die Beschwerdeführenden nicht einfach sei; dennoch bestünden keine konkreten Anhaltspunkte zur Annahme, dass ein weiterer Verbleib im Sudan für die sie nicht zumutbar oder möglich wäre. Flüchtlinge im Sudan verfügten nicht über ein freies Auf­enthaltsrecht für das ganze Land, sondern würden nach ihrer Registrie­rung einem Flüchtlingslager zugeteilt, wo sie sich aufzuhalten hätten und die nötige Versorgung erhielten. Es sei den Beschwerdeführenden daher zuzumuten, beim UNHCR um Schutz zu ersuchen, falls ihre Situation tat­sächlich kritisch sein sollte. Die von den Beschwerdeführenden geäusserte Befürchtung, nach Eritrea zurückgeschafft zu werden, wurde vom BFM als unbegründet erachtet. So sei das Risiko einer Deportation oder Verschleppung für Eritreer, die im Sudan vom UNHCR als Flüchtlinge anerkannt seien, gering. Das UNHCR registriere vor Ort sämtliche Eritreer, die sich in einem Flüchtlingslager meldeten, unabhängig davon, weshalb sie Eritrea verlassen hätten. Es gebe vorliegend auch keine konkreten Anhaltspunkte dafür, dass den Beschwerdeführenden eine Rückführung nach Eritrea drohen könnte. So verfügten diese nicht über ein geeignetes Risikoprofil, das eine Befürchtung vor einer Verschleppung nach Eritrea objektiv begründen könnte. Sie hätten auch nicht glaubhaft machen können, persönlich faktisch und unmittelbar bedroht zu sein, unter Verletzung des Non-Refoulement-Prinzips nach Eritrea zurückgeschafft zu werden. Überdies habe das UNHCR den Sudan, welcher die Flüchtlingskonvention vom 28. Juli 1951 unterzeichnet habe, an seine internationalen Verpflichtungen erinnert. Das Leben in Khartum sei für eritreische Flüchtlinge gewiss nicht einfach. Angesichts ihres längeren Aufenthalts und ihrer gelegentlichen Arbeitstätigkeit könne jedoch davon ausgegangen werden, dass die Hürden für eine zumutbare Existenz in Khartum im Fall der Beschwerdeführenden nicht unüberwindbar seien. Überdies lebe im Sudan eine grosse eritreische Diaspora, die für in Not geratene Landsleute bereit­stehe und weitgehend Unterstützung biete. Schliesslich sei keine beson­dere Beziehungsnähe der Beschwerdeführenden zur Schweiz gegeben, lebten doch gemäss deren Angaben keine nahen Verwandten oder Bezugs­personen in der Schweiz und seien in den Akten keine diesbezüglichen Anhaltspunkte ersichtlich.</w:t>
      </w:r>
    </w:p>
    <w:p>
      <w:r>
        <w:rPr>
          <w:b/>
        </w:rPr>
        <w:t>E. 5.5</w:t>
      </w:r>
    </w:p>
    <w:p>
      <w:r>
        <w:t>In der Beschwerde werden im Wesentlichen in knapper Form die im vor­instanzlichen Verfahren geschilderte Probleme wiederholt. Zusätzlich machen die Beschwerdeführenden rassistische Angriffe geltend. Meldungen bei der sudanesischen Polizei seien erfolglos geblieben beziehungsweise hätten sogar rassistische Äusserungen der Polizeibeamten bewirkt (vgl. Sachverhalt Bst. C).</w:t>
      </w:r>
    </w:p>
    <w:p>
      <w:r>
        <w:rPr>
          <w:b/>
        </w:rPr>
        <w:t>E. 5.6</w:t>
      </w:r>
    </w:p>
    <w:p>
      <w:r>
        <w:t>Die Überprüfung der Akten ergibt, dass sich die Erwägungen in der angefochtenen Verfügung (vgl. Ziff. 5.4. der Erwägungen) als zutreffend erweisen und den Beschwerdeführenden tatsächlich zugemutet werden kann, sich weiterhin im Sudan aufzuhalten. Daran vermögen die Ausführungen in der Beschwerdeschrift und auch die gleichzeitig eingereichten Unterlagen nichts zu ändern, zumal die in Kopie vorliegenden Dokumente auch nicht auf rassistisch motivierte Übergriffe schliessen lassen. Zwar erscheint die von den Beschwerdeführenden vorgebrachte angespannte finanzielle Situation durchaus glaubhaft. Den Beschwerdeführenden steht es jedoch - wie in der angefochtenen Verfügung zutreffend bemerkt wurde - frei, sich im Sudan in einem der verschiedenen Flüchtlingslager des UNHCR registrieren zu lassen, wo sie mit den lebensnotwendigen Gütern versorgt werden und Kinder auch Anspruch auf unentgeltliche Primar- und Sekundarschulbildung haben. Gemäss gesicherten Kenntnissen ist für Eritreer, die im Sudan vom UNHCR als Flüchtlinge anerkannt sind, auch das Risiko einer Deportation oder Verschleppung gering (vgl. statt vieler Urteile D-756/2013 vom 26. Februar 2013 E. 5.6. und D-2979/2013 vom 4. Juni 2013 E. 5.6.).</w:t>
      </w:r>
    </w:p>
    <w:p>
      <w:r>
        <w:rPr>
          <w:b/>
        </w:rPr>
        <w:t>E. 5.7</w:t>
      </w:r>
    </w:p>
    <w:p>
      <w:r>
        <w:t>Zusammenfassend ergibt sich, dass vorliegend keine konkreten Hinweise dafür bestehen, die Beschwerdeführenden seien gegen­wärtig einer konkreten Gefährdung ausgesetzt oder hätten eine unmit­telbar drohende Gefährdung akut zu befürchten.</w:t>
      </w:r>
    </w:p>
    <w:p>
      <w:r>
        <w:rPr>
          <w:b/>
        </w:rPr>
        <w:t>E. 5.8</w:t>
      </w:r>
    </w:p>
    <w:p>
      <w:r>
        <w:t>Schliesslich ist festzustellen, dass keine nahen Verwandten oder Bezugspersonen der Beschwerdeführenden in der Schweiz leben und den Akten auch sonst keine Hinweise auf Anknüpfungspunkte zur Schweiz zu entnehmen sind.</w:t>
      </w:r>
    </w:p>
    <w:p>
      <w:r>
        <w:rPr>
          <w:b/>
        </w:rPr>
        <w:t>E. 5.9</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