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D-3019/2013 vom 14. Oktober 2013</w:t>
      </w:r>
    </w:p>
    <w:p>
      <w:r>
        <w:t>Bundesverwaltungsgericht, 2013-10-14, DE</w:t>
      </w:r>
    </w:p>
    <w:p>
      <w:r>
        <w:rPr>
          <w:b/>
        </w:rPr>
        <w:t xml:space="preserve">Quelle: </w:t>
      </w:r>
      <w:r>
        <w:t>https://mcp.opencaselaw.ch/entscheid/bvger_D-3019_2013</w:t>
      </w:r>
    </w:p>
    <w:p>
      <w:r>
        <w:t>FR: TAF D-3019/2013 du 14 octobre 2013</w:t>
      </w:r>
    </w:p>
    <w:p>
      <w:r>
        <w:t>IT: TAF D-3019/2013 del 14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sind und ohne Weiteres darüber befunden werden kann.</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4.4</w:t>
      </w:r>
    </w:p>
    <w:p>
      <w:r>
        <w:t>Im vorliegenden Fall wurde die Beschwerdeführerin von der Botschaft in Khartum zu ihrem Asylgesuch vom 24. Januar 2010 nicht befragt. In­des wurde sie im Rahmen des rechtlichen Gehörs mittels Schreiben vom 3. September 2012 zur weiteren Konkretisierung ihrer Asylgründe aufgefordert (vgl. Bst. C.a hiervor). In Verbindung mit den bereits vorgängig enthaltenen Fragestellungen sowie den entsprechenden Antworten der Beschwerdeführerin dazu (vgl. Bstn. B.a und B.b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5.1</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5.2</w:t>
      </w:r>
    </w:p>
    <w:p>
      <w:r>
        <w:t>Nach Art. 52 Abs. 2 aAsylG kann einer Person, die sich im Ausland befindet, das Asyl verweigert werden, wenn es ihr zugemutet werden kann, sich in einem anderen Staat um Aufnahme zu bemühen.</w:t>
      </w:r>
    </w:p>
    <w:p>
      <w:r>
        <w:rPr>
          <w:b/>
        </w:rPr>
        <w:t>E. 5.3</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Die Vorinstanz stellte in der angefochtenen Verfügung fest, aus den Schilderungen der Beschwerdeführerin in ihrem Asylgesuch vom 24. Ja­nuar 2010 sowie in ihren Stellungnahmen vom 8. August 2010 sowie vom 23. Januar 2013 lasse sich schliessen, dass sie ernstzunehmende Schwierigkeiten mit den eritrei­schen Behörden gehabt habe. Es sei zu prüfen, ob einer allfälligen Asylgewährung durch die Schweiz der Asylaus­schlussgrund von Art. 52 Abs. 2 AsylG (alt) entgegenstehe. Danach könne einer Person das Asyl verweigert werden, wenn es ihr zugemutet werden könne, sich in einem anderen Staat um Aufnahme zu bemühen. Die Beschwerdeführerin habe sich ihren Aussagen zufolge beim UNHCR registrieren lassen und sich vom 14. April 2008 bis 10. Oktober 2008 in einem Flüchtlingslager des UNHCR in E._______ aufgehalten. In ihrem Schreiben vom 23. Januar 2013 habe sie festgehalten, im Sudan könne sie als alleinerziehende Mutter den Lebensunterhalt für sich und ihre bei­den Kinder nicht selbständig aufbringen. Ausserdem fürchte sie sich vor der sudanesischen Polizei. Laut Berichten des UNHCR würden sich zahlreiche eritreische Flücht­linge und Asylsuchende im Sudan aufhalten. Vor diesem Hintergrund sei nicht zu verkennen, dass die Lage vor Ort für diese Menschen wie auch für die Beschwerdeführerin und ihre Kinder nicht einfach sei. Den­noch bestün­den keine konkreten Anhaltspunkte zur Annahme, wonach ein weiterer Verbleib im Sudan nicht zumutbar oder nicht möglich wäre. Flüchtlinge im Sudan, welche vom UNHCR registriert worden seien und einem Flüchtlingslager zugeteilt würden, bekämen dort die nötige Versor­gung. Die Beschwerdeführerin verfüge im Sudan nicht über ein freies Auf­enthaltsrecht für das ganze Land. Daher sei ihr zuzumuten, beim UNHCR um Schutz zu ersuchen, sollte ihre Situation tatsächlich kritisch sein. Unbestrittenermassen sei für eritreische Flüchtlinge das Leben in Khar­tum nicht einfach. Aus den Angaben der Beschwerdeführerin gehe hervor, dass sie sich seit Oktober 2008 dort aufhalte und verschiedenen Tätigkei­ten nachgegangen sei. Angesichts ihres mehrjährigen Aufenthalts sei da­von auszugehen, dass die Hürden für eine zumutbare Existenz in Khar­tum in ihrem Fall jedoch nicht unüberwindbar seien, auch wenn sie auf die Hilfe anderer angewiesen sei. Allgemeine Nachteile und insofern humanitäre Überlegungen zu den von ihr geltend gemachten gesundheitlichen und finanziellen Problemen stellten keinen Grund für die Erteilung einer Einreisebewilligung dar. Überdies lebe im Sudan eine grosse eritreische Diaspora, die für in Not geratene Landsleute bereitstehe und weitgehend Unterstützung biete. Sie habe sich wegen ihrer Verletzungen infolge eines Autounfalles in ärztliche Behandlung begeben. Den Akten seien keine Anhaltspunkte dafür zu entnehmen, dass die Behandlung nicht adäquat wäre, respektive eine weitere ärztliche Behandlung erforderlich sei, die im Sudan nicht gewährleistet werden könne. Die Beschwerdeführerin habe die Möglichkeit, beim UNHCR um Schutz und Unterstützung zu ersuchen, falls dies notwendig sein sollte. Das UNHCR stelle zusammen mit dem sudanesischen Flüchtlingskommissariat (COR) in den Flüchtlingslagern die medizinische Versorgung sicher und sämtliche Flüchtlinge hätten Zugang zu unentgeltlichen medizinischen Leistungen. Flüchtlinge, die über ein Einkommen verfügten und sich nicht in einem Lager aufhalten würden, müssten medizinische Leistungen selber bezahlen. Erwerbslose Flüchtlinge, die sich ausserhalb des Lagers aufhalten würden, würden vom UNCHR auf Anfrage hin einen Überweisungsschein für eine unentgeltliche Behandlung erhalten. Solche Überweisungsscheine würden auch für in den Lagern nicht behandelbare Krankheiten ausgestellt. Viele eritreische Flüchtlinge würden sich nicht lange in den Flüchtlingslagern aufhalten, sondern nach Erhalt des Flüchtlingsausweises nach Khartum weiterziehen. Falls sie dort kostenfreie medizinische Behandlung benötigen würden, müssten sie sich mit dem UNHCR oder COR in Verbindung setzen. Entgegen der Behauptung der Beschwerdeführerin, habe sie daher durchaus Zugang zu kostenloser medizinischer Versorgung. Sie müsse sich dazu allerdings beim UNHCR oder COR in Khartum melden. Bei der Anwendung von Art. 52 Abs. 2 AsylG (alt) sei zudem in einer Ge­samtschau die Beziehungsnähe zur Schweiz und die Beziehungsnähe zu anderen Staaten zu prüfen. Den Angaben der Beschwerdeführerin zu­folge würden keine nahen Verwandten oder Bezugspersonen in der Schweiz leben. Auch sonst seien in den Akten keine Hinweise auf allfäl­li­ge Anknüpfungspunkte zur Schweiz ersichtlich. Aufgrund dessen sei keine besondere Beziehungsnähe zur Schweiz gegeben, welche die vorangegangenen Feststellungen umstossen könnte.</w:t>
      </w:r>
    </w:p>
    <w:p>
      <w:r>
        <w:rPr>
          <w:b/>
        </w:rPr>
        <w:t>E. 6.2</w:t>
      </w:r>
    </w:p>
    <w:p>
      <w:r>
        <w:t>Wie die Vorinstanz anerkennt auch das Gericht, dass die Lage für eri­treische Flüchtlinge nicht einfach ist. Das UNHCR unterstützt die sudanesische Regierung beim Schutz der Flüchtlinge und finanziert den ge­samten Unterhalt der Flüchtlingslager. Da die Hürden für Aktivitäten west­licher Non-Governmental Organisations (NGOs) im Ostsudan sehr hoch sind, arbeitet das UNHCR dabei hauptsächlich mit sudanesischen und arabischen NGOs als Umsetzungspartner zusammen. Seine wichtigsten Umsetzungspartner sind dabei neben dem COR (Sudanese Commission for Refugees) unter anderem das "Human Appeal International", eine NGO aus den Vereinigten Arabischen Emiraten (vgl. www.unhcr.org No turning back A review of UNHCR's response to the protracted refugee situation in eastern Sudan S. 12, aufgerufen am 1. Oktober 2013). Diese NGO ist gemäss gesicherten Erkenntnissen des Gerichts in den E._______-Lagern für die medizinische Versorgung zuständig. Im Lager E._______ II gibt es ein Spital, welches über 48 Betten verfügt, und in welchem zwei Ärzte, fünf Assistenten, acht Krankenschwestern und drei Hebammen tätig sind. Ausserdem verfügt das Lager über drei Gesundheitsstationen für ambulante Patienten. Diese Kapazität reicht für alle drei Lager aus. Zudem verfügen alle Spitäler und Gesundheitsposten über eine Apotheke. Darüber hinaus bestehen in allen Flüchtlingslagern von verschiedenen Umsetzungspartnern betreute Spitäler und Gesundheitsposten, die primäre Gesundheitsversorgung anbieten. Alle Dienstleistungen und Medikamente sind dort kostenlos. Für sekundäre Gesundheitsversorgung werden die Patienten an Klinken in Kassala oder Girba überwiesen, für tertiäre Behandlungen nach Khartum. Die Rückerstattung der Ausgaben für Medikamente sowie die Finanzierung der Behandlungen in Kassala und Khartum hängt von den Mitteln der Umsetzungspartner ab, weshalb nicht alles finanziert werden kann. Ausserdem ist in Khartum mit langen Wartezeiten für die Behandlungen zu rechnen. Dennoch ist vor diesem Hintergrund und entgegen den anderslautenden Ausführungen auf Beschwerdeebene eine Grundversorgung sowie eine medizinische Versorgung in den Flüchtlingslagern des UNHCR gewährleistet, und die Beschwerdeführerin ist somit nicht gezwungen, sich in Khartum aufzuhalten.</w:t>
      </w:r>
    </w:p>
    <w:p>
      <w:r>
        <w:rPr>
          <w:b/>
        </w:rPr>
        <w:t>E. 6.3</w:t>
      </w:r>
    </w:p>
    <w:p>
      <w:r>
        <w:t>Bezüglich der von der Beschwerdeführerin geltend gemachten Gefahr entführt, beziehungsweise gekidnappt zu werden, ist Folgendes festzuhalten: Tatsächlich werden durch die sudanesischen Behörden teilweise eritreische Asylsuchende und Flüchtlinge nach Eritrea deportiert. Diese Rückführungen erfolgen indessen nicht flächendeckend. Die Beschwerdeführerin wurde im Sudan einem Flüchtlingscamp zugewiesen, hat es jedoch vorgezogen, sich in Khartum aufzuhalten, wo sie die Sicherheit für eritreische Flüchtlinge für besser, aber gleichwohl nicht sicher genug erachtet. Sollte sie eine Deportation ernsthaft befürchten, wäre es ihr zuzumuten, in das ihr zugewiesene Flüchtlingscamp zurückzukehren. Gemäss Erkenntnissen des Bundesverwaltungsgerichts ist das Risiko einer Deportation oder Verschleppung für Eritreer, die im Sudan vom UNHCR als Flüchtlinge anerkannt sind, gering (vgl. statt vieler Urteil des Bundesverwaltungsgerichts E-4471/2011 vom 9. Februar 2012 E. 6.5.3). Dem Bericht der Schweizer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für Migration (IOM) und die sudanesischen Behörden bestrebt sind, die Situation zu verbessern. Auch gilt es in diesem Zusammenhang zu berücksichtigen, dass die Beschwerdeführerin seit dem Jahr 2008 im Sudan lebt und eine gewisse Selbständigkeit zu entfalten vermochte. Gemäss ihren Angaben wird sie in Khartum von Bekannten unterstützt, da sie aus gesundheitlichen Gründen keiner Erwerbstätigkeit mehr nachgehen kann. Demnach ist sie im Sudan nicht gänzlich auf sich alleine gestellt. In diesem Zusammenhang ist auch auf die grosse eritreische Gemeinschaft in Khartum zu verweisen, die eine weitere Eingliederung der Beschwerdeführerin und ihrer Kinder ebenfalls erleichtern kann.</w:t>
      </w:r>
    </w:p>
    <w:p>
      <w:r>
        <w:rPr>
          <w:b/>
        </w:rPr>
        <w:t>E. 6.4</w:t>
      </w:r>
    </w:p>
    <w:p>
      <w:r>
        <w:t>Wie vorstehend dargelegt, halten sich die Beschwerdeführenden in einem Drittstaat, dem Sudan auf. Wie unter 6.2 bereits kurz ausgeführt wurde, anerkennt die Vorinstanz und das Gericht, dass die Umstände im Sudan schwierig und teilweise unbefriedigend sind. Dennoch sind sie nicht dergestalt, dass auch ohne Bezug zur Schweiz eine Einreise in die Schweiz bewilligt werden müsste (vgl. EMARK 2005/19).</w:t>
      </w:r>
    </w:p>
    <w:p>
      <w:r>
        <w:rPr>
          <w:b/>
        </w:rPr>
        <w:t>E. 6.5</w:t>
      </w:r>
    </w:p>
    <w:p>
      <w:r>
        <w:t>Zusammenfassend ist festzustellen, dass der Beschwerdeführerin und ihren Kindern ein weiterer Verbleib im Sudan zumutbar ist und sie auf den Schutz der Schweiz nicht angewiesen sind. Die Vorinstanz hat dem­nach den Beschwerdeführenden zu Recht die Einreise in die Schweiz nicht bewilligt und die Asylgesuche abgelehnt.</w:t>
      </w:r>
    </w:p>
    <w:p>
      <w:r>
        <w:rPr>
          <w:b/>
        </w:rPr>
        <w:t>E. 6.6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den Beschwerdeführenden aufzuerlegen (Art. 63 Abs. 1 und 5 VwVG, Art. 1-3 des Reglements vom 21. Februar 2008 über die Kosten und Entschädigungen vor dem Bundesverwaltungsgericht [VGKE, SR 173.320.2]). Aus verwaltungsökonomischen Gründen wird indessen auf deren Erhebung verzichtet (Art. 16 Abs. 1 Bst. a VGG i. V. 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