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D-3018/2020 vom 13. Oktober 2020</w:t>
      </w:r>
    </w:p>
    <w:p>
      <w:r>
        <w:t>Bundesverwaltungsgericht, 2020-10-13, DE</w:t>
      </w:r>
    </w:p>
    <w:p>
      <w:r>
        <w:rPr>
          <w:b/>
        </w:rPr>
        <w:t xml:space="preserve">Quelle: </w:t>
      </w:r>
      <w:r>
        <w:t>https://mcp.opencaselaw.ch/entscheid/bvger_D-3018_2020</w:t>
      </w:r>
    </w:p>
    <w:p>
      <w:r>
        <w:t>FR: TAF D-3018/2020 du 13 octobre 2020</w:t>
      </w:r>
    </w:p>
    <w:p>
      <w:r>
        <w:t>IT: TAF D-3018/2020 del 13 ottobre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[SR 142.31]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Das Verfahren wird gestützt auf Art. 33a Abs. 2 VwVG in deutscher Sprache geführt.</w:t>
      </w:r>
    </w:p>
    <w:p>
      <w:r>
        <w:rPr>
          <w:b/>
        </w:rPr>
        <w:t>E. 2.2</w:t>
      </w:r>
    </w:p>
    <w:p>
      <w:r>
        <w:t>Der vorliegenden Beschwerde kommt von Gesetzes wegen aufschiebende Wirkung zu (Art. 55 Abs. 1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zunächst eine Verletzung der Pflicht zur richtigen und vollständigen Sachverhaltsabklärung und der Untersuchungspflicht. Er macht geltend, er sei von seinen Erlebnissen traumatisiert. Er habe sich bei den Anhörungen nicht von seinen Ängsten befreien können und Konzentrationsschwierigkeiten gehabt.</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Der Untersuchungsgrundsatz gilt nicht uneingeschränkt, er findet seine Grenze an der Mitwirkungspflicht der Asylsuchenden (Art. 8 AsylG; Art. 13 VwVG, vgl. zum Ganzen BVGE 2012/21 E. 5.1 m.w.H.).</w:t>
      </w:r>
    </w:p>
    <w:p>
      <w:r>
        <w:rPr>
          <w:b/>
        </w:rPr>
        <w:t>E. 4.3</w:t>
      </w:r>
    </w:p>
    <w:p>
      <w:r>
        <w:t>Eine Durchsicht der Befragungsprotokolle liefert keine Anhaltspunkte, welche an der Verwertbarkeit derselben ernsthafte Zweifel aufkommen lassen würden. Im Gegenteil gab der Beschwerdeführer sowohl bei der BzP als auch bei der Anhörung an, gesund zu sein (vgl. SEM act. A8 Ziff. 8.02; A16 F3 f.). Auch machte er zu keinem Zeitpunkt geltend, seine gesundheitliche Situation hätte ihn daran gehindert, seine Asylgründe vollständig und korrekt darzulegen. Aus seinem Anhörungsprotokoll sind denn auch keine solche Probleme erkennbar. Aus der Anhörung, welche in der Muttersprache des Beschwerdeführers durchgeführt wurde, ergibt sich, dass die in freier Erzählform vorgetragenen Asylgründe durch eine Vielzahl von Nachfragen vertieft wurden. Der Beschwerdeführer führte am Schluss der Anhörung selber an, alles gesagt zu haben und bestätigte schliesslich die Vollständigkeit seiner Angaben mit seiner Unterschrift (vgl. act. A16 F110 und S. 14). Weiter liegt es im Rahmen der Mitwirkungspflicht gemäss Art. 8 AsylG am Beschwerdeführer, über seinen Gesundheitszustand zu informieren und allfällige Arztberichte zu den Akten zu geben, was hier nicht geschehen ist. Insgesamt wurde dem Beschwerdeführer die Gelegenheit eingeräumt, seine gesamten Asylgründe umfassend darzulegen. Angesichts seiner Mitwirkungspflicht und der dargelegten Sachlage war die Vorinstanz nicht verpflichtet, ihn dazu noch weitergehend zu befragen oder zusätzliche medizinische Abklärungen zu treffen. Bezeichnenderweise wurden sodann auch durch die Hilfswerkvertretung, welcher es obliegt, die Einhaltung eines korrekten Ablaufs bei der Anhörung zu beobachten, keine entsprechenden Beanstandungen festgehalten (vgl. SEM act. A16 S. 15). Unter diesen Umständen können die Protokolle der BzP und der Anhörung dem vorliegenden Entscheid zu Grunde gelegt werden. Eine Verletzung des Untersuchungsgrundsatzes ist zu verneinen. Die Rüge erweist sich als unbegründet, weshalb keine Veranlassung besteht, die Sache aus formellen Gründen aufzuheben und an die Vorinstanz zurückzuweisen. Der diesbezügliche Antrag ist abzuweisen.</w:t>
      </w:r>
    </w:p>
    <w:p>
      <w:r>
        <w:rPr>
          <w:b/>
        </w:rPr>
        <w:t>E. 4.4</w:t>
      </w:r>
    </w:p>
    <w:p>
      <w:r>
        <w:t>Der Antrag auf ergänzende Anhörung zu den Asylgründen ist aus den vorstehend dargelegten Gründen ebenfalls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kommt in der angefochtenen Verfügung zum Schluss, die Vorbringen des Beschwerdeführers würden den Anforderungen an die Glaubhaftigkeit gemäss Art. 7 AsylG nicht standhalten. Der Beschwerdeführer habe in Bezug auf seine (...)tägige Inhaftierung in der Anhörung äusserst widersprüchlich ausgesagt und angegeben, dies sei im Sommer (...) beziehungsweise anfangs (...) beziehungsweise kurz vor seiner Ausreise gewesen. Solche Unterschiede liessen sich nicht durch Versäumnisse seinerseits erklären, da es sich um ein sehr aktuelles Ereignis handle, das ein wesentliches Element seiner Asylgründe darstelle. Weiter würden seine Aussagen betreffend den Aufenthaltsort nach der Freilassung voneinander abweichen und seine korrigierenden Erklärungen hierzu seien nicht überzeugend, da ihm bei der Anhörung klare und präzise Fragen gestellt worden seien. Zudem habe er im Rahmen seiner freien Erzählung ausdrücklich erklärt, dass sein Kollege nach seinem Versteck gefragt worden sei, was bedeute, dass er bereits vor der Verhaftung des Kollegen im Untergrund gelebt habe. Weiter habe er an der Anhörung ausgeführt, (...)- oder (...)mal durch die Behörden bei sich zu Hause gesucht worden zu sein, was er an der BzP nicht vorgebracht habe und lediglich erwähnt habe, durch die Behörden beobachtet worden zu sein. An der BzP habe er sich als offizielles Mitglied der (...)-Partei ausgegeben. An der Anhörung habe er hingegen verneint, ein offizielles Mitglied zu sein. Weiter sei nicht nachvollziehbar, dass der angebliche Kollege, welcher zum Aufenthaltsort des Beschwerdeführers befragt worden sei, (...) oder (...) Stunden nach dessen Verhaftung bereits wieder freigelassen worden wäre, ohne dass die Behörden den Beschwerdeführer abgefangen hätten und scheinbar immer noch auf der Suche nach ihm gewesen seien. Schliesslich habe er sich mit seinen Kollegen in D._______ ein Visum ausstellen lassen und das (...) I._______ verlassen können, was nicht logisch sei, wenn er behaupteterweise von den kurdischen Behörden gesucht worden wäre. Seine Erklärungen in Bezug auf die Schritte, die er angeblich für den Erhalt des Visums unternommen habe, hätten sich besonders vage und inhaltsleer erwiesen, was darauf schliessen lasse, dass er das Land unter anderen als den von ihm beschriebenen Umständen verlassen habe.</w:t>
      </w:r>
    </w:p>
    <w:p>
      <w:r>
        <w:rPr>
          <w:b/>
        </w:rPr>
        <w:t>E. 6.2</w:t>
      </w:r>
    </w:p>
    <w:p>
      <w:r>
        <w:t>Der Beschwerdeführer entgegnet in der Rechtsmitteleingabe, er habe glaubhaft dargelegt, in seiner Heimat aufgrund seiner Tätigkeit für die kurdische Oppositionspartei (...) grossen Gefahren ausgesetzt gewesen und bereits einmal inhaftiert sowie bedingt entlassen worden zu sein. In seinem Heimatland drohe ihm eine Gefängnisstrafe wegen Wiederaufnahme der regierungsfeindlichen Aktivitäten. Deshalb sei er weiterhin an Leib und Leben gefährdet und grosser Gefahr ausgesetzt. Eine innerstaatliche Fluchtalternative sei nicht gegeben. Er habe um sein Leben bangen müssen und sehr grosse Angst verspürt. Seit der ersten Verhaftung gelte er als vorbestraft. Regierungsfeindliche Haltungen und Aktivitäten würden nicht geduldet. Deshalb würden die Gegner gewaltsam zum Schweigen gebracht. Die virtuelle Praxis der Vorinstanz führe bei den Beurteilungen der Asylgesuche und Qualifizierung der Tatsachen und der Aussagen oft zu falschen Einschätzungen und Entscheiden. Sie habe sein Asylvorbringen und seine persönliche Situation falsch beurteilt. Die Teilzerstörung des Familienhauses, seine Tätigkeit für die (...)-Partei sowie seine Festnahme aufgrund dieser Tätigkeit könnten nicht in Abrede gestellt werden. Der Bestätigung der (...)-Partei könne seine politische Zugehörigkeit entnommen werden. Das Original samt Übersetzung und Unterlagen, welche seine Verhaftung belegen würden, werde er nach Erhalt umgehend einreichen. Die Parteibehörden hätten damit gerechnet, dass er das Land durch den Grenzübergang beziehungsweise das Zollamt J._______ verliesse, weil das am nächsten bei C._______ liege. Deshalb habe er sich in der Provinz D._______ einen Pass und ein Visum ausstellen lassen und sei über den Flughafen G._______ ausgereist. Bei der Ausreise sei er noch nicht landesweit zur Haft ausgeschrieben gewesen.</w:t>
      </w:r>
    </w:p>
    <w:p>
      <w:r>
        <w:rPr>
          <w:b/>
        </w:rPr>
        <w:t>E. 7.1</w:t>
      </w:r>
    </w:p>
    <w:p>
      <w:r>
        <w:t>Die vorinstanzliche Beweiswürdigung in Bezug auf das Glaubhaftmachen ist nicht zu beanstanden. In der Beschwerde wird nicht näher auf die Argumentation der Vorinstanz eingegangen, vielmehr erschöpfen sich die Vorbringen des Beschwerdeführers in der Rechtsmittelschrift im Wesentlichen in der Wiederholung, weiterhin an Leib und Leben bedroht zu sein und glaubhaft ausgesagt zu haben, sowie in einer nicht weiter begründeten Kritik betreffend die Beweiswürdigung der Vorinstanz. Der Beschwerdeführer vermag auch mit den allgemeinen Ausführungen zum Glaubhaftmachen nichts zu seinen Gunsten abzuleiten. Es ist namentlich festzuhalten, dass er mit den nicht näher substantiierten Behauptungen, er habe anlässlich der Anhörung glaubhaft dargelegt, in seiner Heimat aufgrund der Tätigkeit für die kurdische Oppositionspartei (...) grossen Gefahren ausgesetzt gewesen, bereits einmal inhaftiert und bedingt entlassen worden zu sein (vgl. Beschwerde, Art. 2, S. 3), die Schlussfolgerungen in der angefochtenen Verfügung nicht auszuräumen vermag. Wie die Vorinstanz betreffend die widersprüchlichen Ausführungen zum Zeitpunkt der Inhaftierung und zum Aufenthaltsort nach seiner Freilassung sowie zur nicht nachvollziehbaren Freilassung seines Kollegen durch die Behörden trotz Suche nach ihm zutreffend ausgeführt hat, wäre von diesem zu erwarten gewesen, dass er - namentlich auf entsprechende Nachfragen hin - präzis und subjektiv geprägt über das Geschehene und seine Gedankengänge hätte berichten können, wenn er die Ereignisse tatsächlich auf die geschilderte Art und Weise erlebt hätte. Der Beschwerdeführer wich indessen auf Nachfrage bewusst aus oder machte Erinnerungslücken geltend (vgl. SEM act. A16 F61, F64 und F71). Ein Asylbewerber hat grundsätzlich nur eigene Erlebnisse zu schildern und braucht nicht komplizierte theoretische oder abstrakte Erörterungen anzustellen. Deshalb darf von ihm - so auch hier - die wiederholte übereinstimmende Erwähnung der wesentlichen Fluchtgründe erwartet werden, zumal es sich gerade bei den angeführten Geschehnissen, so insbesondere zum Zeitpunkt seiner Inhaftierung oder zu seinem Aufenthaltsort nach seiner Freilassung, um einschneidende Ereignisse handelt, welche vorliegend angeblich auch zur Ausreise geführt haben und deshalb erfahrungsgemäss besonders gut im Gedächtnis haften bleiben. Der Beschwerdeführer vermag auch aus den eingereichten Beweismitteln nichts zu seinen Gunsten abzuleiten. Die Fotos zeigen angeblich das zerstörte Elternhaus infolge des geplanten (...)baus und beziehen sich damit auf einen nicht asylrelevanten Sachverhalt. Die eingereichte Kopie eines Bestätigungsschreibens seiner angeblichen Zugehörigkeit zur (...)-Partei scheint seine an der BzP ausgeführte Version zu stützen, Parteimitglied zu sein, sie löst indessen nicht den Widerspruch zu den Angaben bei der Anhörung auf, wonach er eine Parteimitgliedschaft ausdrücklich verneint hatte (vgl. SEM act. A8 Ziff. 7.01; A16 F80), weshalb der Beweiswert der Parteibestätigung als äusserst gering zu erachten ist. Kommt hinzu, dass sich aus einer Parteibestätigung ohnehin nicht ohne Weiteres eine asylrelevante Verfolgung ableiten lässt. Die Nachreichung des Originals der Parteibestätigung braucht daher nicht abgewartet zu werden (vgl. antizipierte Beweiswürdigung: BVGE 2008/24 E. 7.2 S. 357). In Ermangelung weiterer relevanter Entgegnungen auf Beschwerdeebene kann zur Vermeidung von Wiederholungen auf die dementsprechenden Erörterungen der Vorinstanz im angefochtenen Entscheid verwiesen werden, die insgesamt nicht zu beanstanden sind.</w:t>
      </w:r>
    </w:p>
    <w:p>
      <w:r>
        <w:rPr>
          <w:b/>
        </w:rPr>
        <w:t>E. 7.2</w:t>
      </w:r>
    </w:p>
    <w:p>
      <w:r>
        <w:t>Zusammenfassend hat die Vorinstanz das Asylgesuch des Beschwerdeführers zu Recht abgelehnt.</w:t>
      </w:r>
    </w:p>
    <w:p>
      <w:r>
        <w:rPr>
          <w:b/>
        </w:rPr>
        <w:t>E. 8</w:t>
      </w:r>
    </w:p>
    <w:p>
      <w:r>
        <w:t>Lehnt die Vorinstanz das Asylgesuch ab oder tritt sie darauf nicht ein, so verfügt sie in der Regel die Wegweisung aus der Schweiz und ordnet den Vollzug an; sie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jeweils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Beim Geltendmachen von Wegweisungsvollzugshindernissen gilt der gleiche Beweisstandard wie bei der Prüfung der Flüchtlingseigenschaft: Sie sind zu beweisen, wenn der strikte Beweis möglich ist, und andernfalls wenigstens glaubhaft zu machen (vgl. BVGE 2011/24 E. 10.2 m.w.H.).</w:t>
      </w:r>
    </w:p>
    <w:p>
      <w:r>
        <w:rPr>
          <w:b/>
        </w:rPr>
        <w:t>E. 9.3</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des Abkommens vom 28. Juli 1951 über die Rechtsstellung der Flüchtlinge [FK, SR 0.142.30]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Der Eventualantrag des Beschwerdeführers, er sei zufolge Unzulässigkeit des Wegweisungsvollzugs vorläufig aufzunehmen, blieb unbegründet. Da es dem Beschwerdeführer nicht gelungen ist, eine asylrechtlich relevante Gefährdung nachzuweisen oder glaubhaft zu machen, findet das flüchtlingsrechtliche Refoulementverbot vorliegend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Irak respektive im Nordirak lässt den Wegweisungsvollzug zum heutigen Zeitpunkt nicht als unzulässig erscheinen (vgl. Urteil des BVGer E-3737/2015 vom 14. Dezember 2015 E. 6.3.2 [als Referenzurteil publiziert], m.w.H.). Entsprechend ist der Vollzug der Wegweisung sowohl im Sinne der flüchtlingsrechtlichen als auch der völkerrechtlichen Bestimmungen zulässig.</w:t>
      </w:r>
    </w:p>
    <w:p>
      <w:r>
        <w:rPr>
          <w:b/>
        </w:rPr>
        <w:t>E. 9.4</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Die Zumutbarkeit des Vollzugs ist im Einzelfall zu prüfen (BVGE 2008/5 E. 7.5.8; bestätigt im Urteil des BVGer E-3737/2015 vom 14. Dezember 2015 E. 7.4.5 [als Referenzurteil publiziert]). Der Beschwerdeführer hat eigenen Angaben zufolge von seiner Geburt bis zu seiner Ausreise im Dorf C._______ in der Provinz D._______ gelebt (vgl. SEM act. A8 Ziff. 2.02; A16 F25). Dort hat er zahlreiche Verwandte, so seine Eltern, seine (...) Geschwister sowie (...) Onkel und Tanten (vgl. SEM act. A8 Ziff. 3.01; A16, F33 ff.). Er verfügt in seiner Heimatregion somit über ein Beziehungsnetz, auf dessen Hilfe er bei seiner Rückkehr nötigenfalls zählen kann. Zudem hat der junge und gesunde Beschwerdeführer (...) Jahre die Schule besucht und bereits während der Schulferien aber auch daraufhin als (...) auf dem Bau gearbeitet (vgl. SEM act. A16 F44 f.). Demnach ist davon auszugehen, dass er sich im Nordirak nicht nur sozial, sondern auch wirtschaftlich wieder integrieren kann. Nach dem Gesagten erweist sich der Vollzug der Wegweisung damit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Verfügung Bundesrecht nicht verletzt, den rechtserheblichen Sachverhalt richtig sowie vollständig feststellt und - soweit diesbezüglich überprüfbar - angemessen ist (Art. 106 AsylG). Die Beschwerde ist abzuweisen.</w:t>
      </w:r>
    </w:p>
    <w:p>
      <w:r>
        <w:rPr>
          <w:b/>
        </w:rPr>
        <w:t>E. 11.1</w:t>
      </w:r>
    </w:p>
    <w:p>
      <w:r>
        <w:t>Das mit der Beschwerde gestellte Begehren um Verzicht auf die Erhebung eines Kostenvorschusses ist mit dem vorliegenden Direktentscheid gegenstandslos geworden.</w:t>
      </w:r>
    </w:p>
    <w:p>
      <w:r>
        <w:rPr>
          <w:b/>
        </w:rPr>
        <w:t>E. 11.2</w:t>
      </w:r>
    </w:p>
    <w:p>
      <w:r>
        <w:t>Der Beschwerdeführer beantragt die Gewährung der unentgeltlichen Prozessführung gemäss Art. 65 Abs. 1 VwVG. Aufgrund der vorstehenden Erwägungen ergibt sich, dass seine Begehren als aussichtslos zu gelten haben. Damit ist eine der beiden kumulativ zu erfüllenden Voraussetzungen (Bedürftigkeit und Nicht-Aussichtslosigkeit) nicht gegeben, weshalb das Gesuch ungeachtet der behaupteten Bedürftigkeit abzuweisen ist.</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