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D-3018/2010 vom 25. Mai 2010</w:t>
      </w:r>
    </w:p>
    <w:p>
      <w:r>
        <w:t>Bundesverwaltungsgericht, 2010-05-25, DE</w:t>
      </w:r>
    </w:p>
    <w:p>
      <w:r>
        <w:rPr>
          <w:b/>
        </w:rPr>
        <w:t xml:space="preserve">Quelle: </w:t>
      </w:r>
      <w:r>
        <w:t>https://mcp.opencaselaw.ch/entscheid/bvger_D-3018_2010</w:t>
      </w:r>
    </w:p>
    <w:p>
      <w:r>
        <w:t>FR: TAF D-3018/2010 du 25 mai 2010</w:t>
      </w:r>
    </w:p>
    <w:p>
      <w:r>
        <w:t>IT: TAF D-3018/2010 del 25 maggio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im vorliegenden Beschwerdeverfahren auf die Durchführung eines Schriftenwechsels verzichtet.</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Den Anspruch auf Behandlung des Wiederwägungsgesuches hat die Vorinstanz nicht in Abrede gestellt; sie ist denn auch - zu Recht - auf das Gesuch eingetreten und hat eine materielle Beurteilung vorgenommen. Es bleibt somit zu prüfen, ob sie in zutreffender Weise das Bestehen der geltend gemachten Wiedererwägungsgründe verneint und an ihrer ursprünglichen Verfügung vom 26. Februar 2008 festgehalten hat.</w:t>
      </w:r>
    </w:p>
    <w:p>
      <w:r>
        <w:rPr>
          <w:b/>
        </w:rPr>
        <w:t>E. 4.1</w:t>
      </w:r>
    </w:p>
    <w:p>
      <w:r>
        <w:t>Zur Begründung seiner Verfügung vom 1. April 2010 führt das BFM im Wesentlichen aus, die vom Beschwerdeführer eingereichten ärztlichen Berichte vermöchten an der Einschätzung der Frage der Zumutbarkeit des Vollzuges der Wegweisung nichts zu ändern. Die ärztlichen Befunde beruhten nämlich auf den von den Fachleuten offenbar unverifiziert übernommenen anamnetischen Angaben des Beschwerdeführers, welche den vom Bundesamt aufgrund zahlreicher Widersprüche und wegen Unsubstanziiertheit als unglaubhaft erkannten Aussagen im Asylverfahren entsprächen. Ferner falle auf, dass die psychischen Beeinträchtigungen erst nach dem Erhalt des negativen Asylentscheides plötzlich geltend gemacht worden seien, während der Beschwerdeführer im ordentlichen Asylverfahren noch keine derartigen Probleme erwähnt habe. Der Beweiswert der gestellten Diagnosen sei dementsprechend gering. Ungeachtet dieser Tatsachen sei die Zumutbarkeit des Vollzuges der Wegweisung sodann auch unter Berücksichtigung der vorgebrachten und durch die ärztlichen Berichte bestätigten gesundheitlichen Schwierigkeiten zu bejahen, da aus den eingereichten Beweismitteln zu schliessen sei, dass der Gesundheitszustand des Beschwerdeführers zwar angeschlagen, im Grundsatz aber stabil sei und kein zwingender Therapiebedarf in der Schweiz bestehe; gemäss dem Bericht vom 12. April 2009 habe sich der Beschwerdeführer klar von einer Selbstgefährdung distanziert. Nach der Optimierung der antidepressiven Medikamentation sei es zu einer Verbesserung des psychischen Zustandes des Beschwerdeführers gekommen, worauf er nach einem vergleichsweise kurzen stationären Aufenthalt wieder in eine ambulante Therapie habe entlassen werden können. Zu den verordneten Medikamenten seien diverse Generika erhältlich, weshalb davon ausgegangen werden könne, dass ihm in seiner Heimatstadt Suleimaniya im Bedarfsfall dieselben oder vergleichbare Produkte zur Verfügung stünden. Im Hinblick auf die Finanzierung einer medizinischen Behandlung im Heimatstaat sei auf die Möglichkeit eines Gesuches um medizinische Rückkehrhilfe gemäss Art. 93 Abs. 1 Bst. d AsylG hinzuweisen. Schliesslich sei davon auszugehen, dass es dem Beschwerdeführer im Heimatstaat dank dem vertrauten sozialen und familiären Umfeld besser ergehe als in der Schweiz. Insgesamt sei demnach keine konkrete Gefährdung im Sinne von Art. 83 Abs. 4 des Bundesgesetzes vom 16. Dezember 2005 über die Ausländerinnen und Ausländer (AuG, SR 142.20) gegeben, weshalb das Wiedererwägungsgesuch abzuweisen sei.</w:t>
      </w:r>
    </w:p>
    <w:p>
      <w:r>
        <w:rPr>
          <w:b/>
        </w:rPr>
        <w:t>E. 4.2</w:t>
      </w:r>
    </w:p>
    <w:p>
      <w:r>
        <w:t>In seiner Beschwerdeeingabe vom 28. April 2010 wiederholt der Beschwerdeführer zunächst unter Hinweis auf die beim BFM eingereichten ärztlichen Zeugnisse seine im Wiedererwägungsgesuch vom 8. März 2010 gemachten Ausführungen, weshalb diesbezüglich auf oben stehenden Sachverhalt Bst. E verwiesen werden kann. Im Weiteren führt er hinsichtlich der Erwägungen der Vorinstanz in der angefochtenen Verfügung aus, die von ihm beigebrachten Arztzeugnisse seien entgegen der Einschätzung des BFM in sich schlüssig und konsistent. Das BFM stelle zu Unrecht auf eine angeblich fehlende schlüssige Indizienkette zwischen seinen Verfolgungsvorbringen und den gestellten ärztlichen Diagnosen ab, da er die Arztzeugnisse im Wiedererwägungsverfahren nicht zum Nachweis der von ihm im ordentlichen Asylverfahren geltend gemachten Verfolgung heranziehe, sondern ausschliesslich eine medizinische Notlage geltend mache, die eine konkrete Gefährdung im Sinne von Art. 83 Abs. 4 AuG darstelle. Die Diagnose einer Posttraumatischen Belastungsstörung sei hinreichend belegt und Dr. med. C._______ werde darüber hinaus einen weiteren ärztlichen Bericht über seinen aktuellen Gesundheitszustand verfassen, der nach Erhalt umgehend nachgereicht werde (das entsprechende ärztliche Zeugnis von Dr. med. C._______ vom 3. Mai 2010 wurde mit Eingabe vom 11. Mai 2010 zu den Akten gereicht; vgl. Sachverhalt Bst. I). Die Vorinstanz befasse sich im Übrigen mit der Schwere seiner gesundheitlichen Beeinträchtigung und dem erforderlichen Therapiebedarf, anstatt diese Fragen den dazu qualifizierten Fachpersonen zu überlassen. Hingegen lasse das BFM die eigentlich von ihm zu beurteilende Frage, ob er in seinem Heimatland die von ihm benötigte Behandlung erhalte oder nicht, praktisch unberührt und beschränke sich einzig auf die Aussage, dass in Suleimaniya entsprechende Medikamente erhältlich seien und er dank der Möglichkeit eines Gesuches um medizinische Rückkehrhilfe in einer ersten Phase nach seiner Rückkehr hinsichtlich der Organisation seiner Medikamente nicht vor unüberwindbare Schwierigkeiten gestellt sei. Die behandelnden Ärzte und Ärztinnen seien indessen übereinstimmend der Auffassung, dass er nicht nur medikamentöser Therapie bedürfe, sondern unbedingt auch eine unterstützende Gesprächstherapie benötige, um seine Posttraumatische Belastungsstörung überwinden zu können. Genau an diesem Behandlungsangebot fehle es jedoch gemäss einem Bericht der Schweizerischen Flüchtlingshilfe (SFH) vom 25. Februar 2010 in den kurdisch dominierten Provinzen des Nordiraks. Ohne die entsprechende medizinische Behandlung würde er voraussichtlich wiederum suizidal, weshalb er bei einer Rückkehr in den Heimatstaat konkret gefährdet im Sinne von Art. 83 Abs. 4 AuG wäre.</w:t>
      </w:r>
    </w:p>
    <w:p>
      <w:r>
        <w:rPr>
          <w:b/>
        </w:rPr>
        <w:t>E. 4.3</w:t>
      </w:r>
    </w:p>
    <w:p>
      <w:r>
        <w:t>Nach Prüfung der Akten gelangt das Bundesverwaltungsgericht zum Schluss, dass die Vorinstanz zu Recht und mit zutreffender Begründung eine dem Beschwerdeführer bei einer Rückkehr in den Heimatstaat drohende konkrete Gefährdung beziehungsweise eine in Bezug auf die Frage der Zumutbarkeit gegenüber der rechtskräftigen Verfügung vom 26. Februar 2008 wesentlich veränderte Situation im wiedererwägungsrechtlichen Sinne verneint hat.</w:t>
      </w:r>
    </w:p>
    <w:p>
      <w:r>
        <w:rPr>
          <w:b/>
        </w:rPr>
        <w:t>E. 4.3.1</w:t>
      </w:r>
    </w:p>
    <w:p>
      <w:r>
        <w:t>Soweit zunächst den Beweiswert und die Würdigung der vom Beschwerdeführer beim BFM eingereichten ärztlichen Zeugnisse betreffend, ist festzuhalten, dass das Bundesverwaltungsgericht in Anlehnung an die bundesgerichtliche Praxis in Sachfragen nur aus triftigen Gründen - solche stellen etwa innere Widersprüche oder andere offensichtliche Mängel dar - von einer ärztlichen Einschätzung abweicht, wobei es keine Rolle spielt, ob es sich um ein gerichtliches oder ein privates medizinisches Gutachten handelt. Der Beweiswert eines ärztlichen Berichts kann demnach nur - aber immerhin - verneint werden, wenn das beurteilende Gericht über konkrete Indizien verfügt, welche geeignet sind, die Zuverlässigkeit dieses Berichts in Zweifel zu ziehen. Die Beurteilung der sich stellenden Rechtsfragen, namentlich diejenige des Vorliegens einer konkreten Gefährdung im Sinne von Art. 83 Abs. 4 AuG, bleibt jedoch stets Aufgabe des Gerichts (vgl. zum Ganzen EMARK 2002 Nr. 18, S. 144 ff., mit Hinweisen auf die bundesgerichtliche Praxis; vgl. auch EMARK 1999 Nr. 5 E. 4f. S. 30 ff., wo allerdings nach der damaligen Rechtsprechung noch eine heute nicht mehr bestehende Unterscheidung zwischen Privat- und Gerichtsgutachten gemacht wurde). Im vorliegenden Fall hat die Vorinstanz unter Berücksichtigung dieser Grundsätze durchaus berechtigte Zweifel am Aussagegehalt der vom Beschwerdeführer im Rahmen seines Wiedererwägungsgesuches vom 8. März 2010 eingereichten ärztlichen Berichte erhoben. Sie hat diesbezüglich in zutreffender Weise darauf hingewiesen, dass die Fachpersonen in allen vier Zeugnissen bei der Beurteilung massgeblich auf die vom Beschwerdeführer bei der Anamnese vorgebrachten, angeblich die Traumatisierung auslösenden Ereignisse im Nordirak abstellten, bei welchen es sich indessen ausschliesslich um diejenigen handelt, die der Beschwerdeführer auch zur Begründung seines Asylgesuches vom 21. Januar 2008 geltend machte (vgl. dazu oben stehenden Sachverhalt, Bst. A). Diese Vorbringen wurden im ordentlichen Asylverfahren vom BFM als unglaubhaft erachtet. Bereits eine nur summarische Durchsicht der Akten des ordentlichen Asylverfahrens ergibt sodann die Richtigkeit der damaligen Einschätzung, was auch dem Beschwerdeführer selber - der die ärztlichen Berichte explizit nicht zur Begründung seiner damaligen Verfolgungsvorbringen geltend macht (vgl. Beschwerdeeingabe vom 28. April 2010 Ziff. 3b. S. 7) - offensichtlich bewusst ist. Ohne die grundsätzlichen fachlichen Fähigkeiten der behandelnden Fachpersonen in Zweifel zu ziehen, sind vor diesem Hintergrund die gestellten Diagnosen nur mit einer gewissen Zurückhaltung als für die Beurteilung der Frage der Zumutbarkeit des Vollzuges der Wegweisung verwendbar zu bezeichnen. Diese Einschränkung im Beweiswert wird im Übrigen durch die Tatsache erhärtet, dass der Beschwerdeführer im Wiedererwägungsverfahren keine über die in den Anamnesen geschilderten Gründe hinausgehenden Ursachen für die festgestellte Traumatisierung vorbringt, welche er allenfalls aus Scham- oder Schuldgefühlen beziehungsweise aufgrund von Selbstschutzmechanismen im ordentlichen Asylverfahren nicht hätte geltend machen können (vgl. dazu EMARK 2003 Nr. 17 E. 4 S. 105 ff.), und sich entsprechende Anhaltspunkte auch nicht aus den Befragungsprotokollen vom 28. Januar 2008 und vom 22. Februar 2008 ergeben.</w:t>
      </w:r>
    </w:p>
    <w:p>
      <w:r>
        <w:rPr>
          <w:b/>
        </w:rPr>
        <w:t>E. 4.3.2</w:t>
      </w:r>
    </w:p>
    <w:p>
      <w:r>
        <w:t>Ungeachtet der soeben genannten Einschränkungen vermögen die vom Beschwerdeführer eingereichten ärztlichen Zeugnisse aber auch nicht zur Feststellung der Unzumutbarkeit des Vollzuges der Wegweisung zu führen, wenn von der darin attestierten Posttraumatischen Belastungsstörung und den übrigen psychischen und somatischen Beinträchtigungen des Gesundheitszustandes des Beschwerdeführers auszugehen wäre. Nach den Erkenntnissen des Bundesverwaltungsgerichts, welche sich vorab auf Berichte von staatlichen und nichtstaatlichen Organisationen stützen (vgl. exemplarisch SFH, Irak: Behandlung von PTSD in Erbil, Bern 10. März 2010, und UK Border Agency, Country of Origin Information Report Iraq, 10. Dezember 2009; vgl. auch BVGE 2008/5 E. 7.5.6 S. 70 f.), ist heute in den kurdisch dominierten Provinzen des Nordiraks die medizinische Grundversorgung zumindest in den Städten gewährleistet, wobei allerdings in vielen Bereichen veraltete Anlagen, eine ungenügende Infrastruktur sowie ein Mangel an gewissen Medikamenten und qualifiziertem Personal ein Problem darstellt. Dies betrifft auch die Behandlung von psychischen Krankheiten, welche im Zusammenhang mit den kriegerischen Ereignissen der letzten Jahre im Zunehmen begriffen sind, wobei Experten bereits im Jahre 2003 davon ausgingen, dass bis zu 50 Prozent der irakischen Bevölkerung von verschiedenen Formen Posttraumatischer Belastungsstörungen betroffen sind. Gemäss Einschätzung der WHO (World Health Organisation) hat sich allerdings die Situation im Bereich der psychiatrischen Versorgung in den letzten Jahren tendenziell verbessert und es bestehen inzwischen mindestens eine psychiatrische Klinik sowie in verschiedenen öffentlichen und privaten Spitälern spezielle Abteilungen, in denen Psychiatriepatienten kostenlos medikamentös betreut werden, wobei die meisten gebräuchlichen Medikamente in Suleimaniya erhältlich sind. In öffentlichen Spitälern von Suleimaniya, Dohuk und Erbil können sodann Psychiatriepatienten bis zu einem Monat hospitalisiert werden. Weitere Verbesserungen soll schliesslich ein von der WHO in Zusammenarbeit mit den kurdischen Behörden und mit der Unterstützung der Niederlande initiiertes Projekt bezüglich der psychosozialen Versorgung bringen. Obwohl nach dem Gesagten nach wie vor eine gewisse Zurückhaltung bei der Rückführung von kranken Personen in die kurdisch dominierten Provinzen des Nordiraks geboten erscheint (vgl. BVGE 2008/5 E.7.5.8 S. 72), kann im Falle des Beschwerdeführers festgestellt werden, dass er in seinem Heimatstaat mit seinen gesundheitlichen Beeinträchtigungen nicht auf sich alleine gestellt ist. Selbst wenn die medizinische Behandlung psychischer Leiden nicht schweizerischen Standards entspricht, ist die Versorgung des Beschwerdeführers grundsätzlich gesichert und - gegebenenfalls mit zusätzlicher finanzieller Unterstützung im Rahmen einer medizinischen Rückkehrhilfe gemäss Art. 93 Abs. 1 Bst. d AsylG - auch erschwinglich. Sollten sich im Hinblick auf die bevorstehende Rückkehr in den Heimatstaat beim Beschwerdeführer gegebenenfalls wieder suizidale Tendenzen entwickeln, wie dies aktuell laut dem ärztlichen Zeugnis von Dr. med. C._______ vom 3. Mai 2010 der Fall ist, so könnte diesen bis zum Übertritt in heimatstaatliche Betreuungsstrukturen medikamentös beziehungsweise allenfalls mit einer adäquaten medizinischen Begleitung während der Rückführung begegnet werden. Im Weiteren weist die Vorinstanz in der angefochtenen Verfügung zutreffend auf das dichte verwandtschaftliche Beziehungsnetz des Beschwerdeführers in seinem Herkunftsort Suleimaniya hin, welches ihm bei der Reintegration sowohl in materieller als insbesondere auch in persönlicher Hinsicht behilflich sein wird. Insgesamt ist unter Berücksichtigung der gesamten Situation eine konkrete, auf gesundheitliche Beinträchtigungen zurückzuführende Gefährdung des Beschwerdeführers im Sinne von Art. 83 Abs. 4 AuG nicht gegeben (vgl. dazu auch EMARK 2003 Nr. 24 E. 5b S. 157).</w:t>
      </w:r>
    </w:p>
    <w:p>
      <w:r>
        <w:rPr>
          <w:b/>
        </w:rPr>
        <w:t>E. 4.3.3</w:t>
      </w:r>
    </w:p>
    <w:p>
      <w:r>
        <w:t>Nach dem Gesagten ist zusammenfassend festzuhalten, dass der Beschwerdeführer keine in Bezug auf den Vollzug der Wegweisung neuen erheblichen Tatsachen geltend gemacht oder entsprechende Beweismittel beigebracht hat, welche ein Zurückkommen auf die rechtskräftige Verfügung der Vorinstanz vom 26. Februar 2008 zu rechtfertigen vermöchten.</w:t>
      </w:r>
    </w:p>
    <w:p>
      <w:r>
        <w:rPr>
          <w:b/>
        </w:rPr>
        <w:t>E. 5</w:t>
      </w:r>
    </w:p>
    <w:p>
      <w:r>
        <w:t>Aus diesen Erwägungen ergibt sich, dass die angefochtene Verfügung Bundesrecht nicht verletzt, den rechtserheblichen Sachverhalt richtig und vollständig feststellt und angemessen ist (Art. 106 AsylG). Die Beschwerde ist abzuweisen.</w:t>
      </w:r>
    </w:p>
    <w:p>
      <w:r>
        <w:rPr>
          <w:b/>
        </w:rPr>
        <w:t>E. 6</w:t>
      </w:r>
    </w:p>
    <w:p>
      <w:r>
        <w:t>Bei diesem Ausgang des Verfahrens wären die Kosten dem Beschwerdeführer aufzuerlegen (Art. 63 Abs. 1 VwVG); angesichts der Tatsache, dass mit Zwischenverfügung vom 30. April 2010 das Gesuch des Beschwerdeführers um Gewährung der unentgeltlichen Rechtspflege gemäss Art. 65 Abs. 1 VwVG gutgeheissen wurde, ist indessen auf eine Kostenauferlegung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