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D-3008/2011 vom 4. Juli 2012</w:t>
      </w:r>
    </w:p>
    <w:p>
      <w:r>
        <w:t>Bundesverwaltungsgericht, 2012-07-04, DE</w:t>
      </w:r>
    </w:p>
    <w:p>
      <w:r>
        <w:rPr>
          <w:b/>
        </w:rPr>
        <w:t xml:space="preserve">Quelle: </w:t>
      </w:r>
      <w:r>
        <w:t>https://mcp.opencaselaw.ch/entscheid/bvger_D-3008_2011</w:t>
      </w:r>
    </w:p>
    <w:p>
      <w:r>
        <w:t>FR: TAF D-3008/2011 du 4 juillet 2012</w:t>
      </w:r>
    </w:p>
    <w:p>
      <w:r>
        <w:t>IT: TAF D-3008/2011 del 4 luglio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Der Entscheid über die Ansetzung oder Verlängerung der Ausreisefrist fällt nicht in die Zuständigkeit des Bundesverwaltungsgerichts, sondern in diejenige des BFM, weshalb auf den entsprechenden Antrag man­gels Zuständigkeit nicht einzutreten ist.</w:t>
      </w:r>
    </w:p>
    <w:p>
      <w:r>
        <w:rPr>
          <w:b/>
        </w:rPr>
        <w:t>E. 1.5</w:t>
      </w:r>
    </w:p>
    <w:p>
      <w:r>
        <w:t>Gemäss angefochtener Verfügung bezieht sich diese auch auf E._______ In der Rechtsmitteleingabe vom 26. Mai 2011 wird dieser ebenfalls als Beschwerdeführer aufgeführt. Da er indessen verschwunden sein soll und somit nicht erreichbar ist, ist ein sich auf ihn beziehendes aktuelles Rechtsschutzinteresse zu verneinen, weshalb er nicht als Beschwerdeführer betrachtet werden kann. 2.1 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 2.2 Da die Vorinstanz den Anspruch der Beschwerdeführer auf Behandlung ihres Wiedererwägungsgesuchs nicht in Abrede stellte und darauf eintrat, hat das Bundesverwaltungsgericht zu prüfen, ob das BFM das Gesuch zu Recht abwies.</w:t>
      </w:r>
    </w:p>
    <w:p>
      <w:r>
        <w:rPr>
          <w:b/>
        </w:rPr>
        <w:t>E. 3.1</w:t>
      </w:r>
    </w:p>
    <w:p>
      <w:r>
        <w:t>Die Vorinstanz führte zur Begründung des ablehnenden Wiedererwägungsentscheides im Wesentlichen an, vorliegend hätten sich sowohl das Bundesamt als auch das Bundesverwaltungsgericht bereits ausführlich mit der Frage der Zumutbarkeit des Wegweisungsvollzugs befasst. Das BFM stelle nicht in Abrede, dass die Bedingungen für den Aufbau einer wirtschaftlichen und sozialen Existenz in Serbien schwierig seien. In ganzheitlicher Würdigung müsse der Vollzug der Wegweisung aber als zumutbar bezeichnet werden. Hinzu komme, dass auch der älteste Sohn zum Aufbau einer wirtschaftlichen Existenz beitragen könne. Den Söhnen sei es zuzumuten, die Schule beziehungsweise die Berufsbildung in Serbien fortzusetzen. Der Umstand, dass das Schuljahr noch nicht beendet sei, vermöge an diesen Ausführungen nichts zu ändern respektive keine Verlängerung der Ausreisefrist zu begründen. Zum schlechten psychischen Gesundheitszustand der Beschwerdeführerin sei festzuhalten, dass eine depressive Entwicklung bei Asylsuchenden, deren Asylgesuche abgewiesen würden, sich begreiflicherweise nicht selten in diesen Momenten bemerkbar mache beziehungsweise durch einen ablehnenden Asylentscheid akzentuiert werde. Dieses Phänomen stehe aber einem Wegweisungsvollzug nicht entgegen. Umso wichtiger sei es, dass durch eine sorgfältige Vorbereitung der Ausreise und eine medizinische Begleitung eine innere Bereitschaft zur Rückkehr aufgebaut werde, damit sich die Symptome nicht zusätzlich verschärften. Den Akten sei nicht zu entnehmen, dass die Beschwerdeführerin eine ärztliche Behandlung benötige, die in Serbien nicht gewährleistet sei. Das Verschwinden von E._______ vermöge an dieser Einschätzung nichts zu ändern und lasse die Vermutung aufkommen, dass die Beschwerdeführer damit ihr Wiedererwägungsgesuch begründeten respektive einen längeren Aufenthalt in der Schweiz erwirken wollten. Aufgrund dieser Erwägungen vermöge auch das eingereichte Beweismittel keinen anderen Ausgang des Wiedererwägungsverfahrens zu bewirken. Zusammenfassend lägen keine Gründe vor, welche die Rechtskraft der Verfügung vom 20. Januar 2010 beseitigen könnten, weshalb das Wiedererwägungsgesuch abzuweisen sei.</w:t>
      </w:r>
    </w:p>
    <w:p>
      <w:r>
        <w:rPr>
          <w:b/>
        </w:rPr>
        <w:t>E. 3.2</w:t>
      </w:r>
    </w:p>
    <w:p>
      <w:r>
        <w:t>Als Wiedererwägungsgrund wird im Wesentlichen das nach der definitiven Ablehnung des Asylgesuchs und des ersten Wiedererwägungsgesuchs eingetretene Verschwinden von E._______ und die damit einhergehende Verschlechterung des psychischen Gesundheitszustandes der Beschwer­deführerin, (Darstellung der gesundheitlichen Situation) angeführt. Diesbezüglich reichten sie zum Beleg verschiedene medizinische Unterlagen ein (vgl. Bst. G. oben).</w:t>
      </w:r>
    </w:p>
    <w:p>
      <w:r>
        <w:rPr>
          <w:b/>
        </w:rPr>
        <w:t>E. 3.3</w:t>
      </w:r>
    </w:p>
    <w:p>
      <w:r>
        <w:t>Ob das Verschwinden von E._______ und die damit verbundene Verschlim­merung des Gesundheitszustandes der Beschwerdeführerin rechtswesentlich ist - das heisst, eine veränderte Sachlage darstellt, die eine von den bisherigen Beurteilungen abweichende Würdigung der Frage der Zulässigkeit und Zumutbarkeit des Wegweisungsvollzugs zulässt - hat mit Blick auf die Beurteilung der gesundheitlichen Situation der Beschwerdeführerin allein das Bundesverwaltungsgericht zu beantworten, da einem behandelnden Arzt oder einem ärztlichen Gutachter diesbezüglich keine Kompetenz zukommt und er die rechtliche Würdigung dem Gericht weder abnehmen kann noch darf.</w:t>
      </w:r>
    </w:p>
    <w:p>
      <w:r>
        <w:rPr>
          <w:b/>
        </w:rPr>
        <w:t>E. 4.1</w:t>
      </w:r>
    </w:p>
    <w:p>
      <w:r>
        <w:t>Vorliegend führt eine Gesamtbeurteilung zur Überzeugung, dass es den Beschwerdeführern trotz der auf Beschwerdeebene gemachten Ausführungen und Entgegnungen sowie der im Verfahren eingereichten Beweismittel nicht gelingt, die von der Vorinstanz im angefochtenen Entscheid zu Recht gezogene Schlussfolgerung zu widerlegen, wonach keine Gründe vorliegen, welche die Rechtskraft der Verfügung vom 20. Ja­nuar 2010 beseitigen können, zumal weder das Verschwinden von E._______, der gegenwärtige gesundheitliche Zustand der Beschwerdeführerin noch eine allfällige Selbstgefährdung oder die schulische Situation der Kinder einem Wegweisungsvollzug entgegenstehen.</w:t>
      </w:r>
    </w:p>
    <w:p>
      <w:r>
        <w:rPr>
          <w:b/>
        </w:rPr>
        <w:t>E. 4.2</w:t>
      </w:r>
    </w:p>
    <w:p>
      <w:r>
        <w:t>Der Vollzug der Wegweisung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Da den Beschwerdeführern mit in Rechtskraft erwachsener Verfügung des BFM vom 20. Januar 2010 die Flüchtlingseigenschaft nicht zuerkannt und folgerichtig das Asylgesuch abgelehnt wurde (vgl. Bst. A. hiervor), kommt das in Art. 5 AsylG verankerte Prinzip des flüchtlingsrechtlichen Non-Refoulement im vorliegenden Verfahren nicht zum Tragen. Eine Rückkehr der Beschwerdeführer in den Heimatstaat erweist sich demnach unter dem Aspekt von Art. 5 AsylG als rechtmässig. Sodann ergeben sich weder aus ihren Vorbringen im abgeschlossenen Asylverfahren noch aus den Akten der beiden Wiedererwägungsverfahren Anhaltspunkte dafür, dass die Beschwerdeführer für den Fall einer Rückschiebung in den Heimatstaat daselbst mit beachtlicher Wahrscheinlichkeit einer nach Art. 3 EMRK oder Art. 1 FoK verbotenen Strafe oder Behandlung ausgesetzt wären. Gemäss konstanter Praxis des EGMR sowie jener des UN Anti-Folterausschusses müssten die Beschwerdeführer eine konkrete Gefahr ("real risk") nachweisen oder glaubhaft machen, dass ihnen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Es besteht kein konkreter Anlass zur Annahme, den Beschwerdeführern würde bei einer Rückkehr in ihr Heimatland eine menschenrechtswidrige Behandlung drohen.</w:t>
      </w:r>
    </w:p>
    <w:p>
      <w:r>
        <w:rPr>
          <w:b/>
        </w:rPr>
        <w:t>E. 4.2.3</w:t>
      </w:r>
    </w:p>
    <w:p>
      <w:r>
        <w:t>Was die in den medizinischen Unterlagen bei der Beschwerdeführerin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 Im Übrigen verpflichtet Art. 3 EMRK einen Konventionsstaat grundsätzlich nicht dazu, bei einer Konfrontation mit suizidalen Neigungen von einer zu vollziehenden Weg- oder Ausweisung Abstand zu nehmen. Im konkreten Fall besteht Gewähr dafür, dass nötigenfalls geeignete Massnahmen ergriffen werden könnten mit dem Ziel, die wohl bestehenden suizidalen Tendenzen bei der Beschwerdeführerin A._______ im Zusammenhang mit der Ausschaffung zu verhindern (vgl. EMARK 2005 Nr. 23 E. 5.1. S. 212, mit einem Hinweis auf den Entscheid des EGMR vom 7. Oktober 2004 i.S. Dragan u.a. gegen Deutschland [Entscheid Nr. 33743/03]). Alleine aus der allgemeinen Menschenrechtssituation in Serbien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w:t>
      </w:r>
    </w:p>
    <w:p>
      <w:r>
        <w:rPr>
          <w:b/>
        </w:rPr>
        <w:t>E. 4.3</w:t>
      </w:r>
    </w:p>
    <w:p>
      <w:r>
        <w:t>Nach dem Gesagten ist der Vollzug der Wegweisung sowohl im Sinne der asyl- als auch der völkerrechtlichen Bestimmungen zulässig.</w:t>
      </w:r>
    </w:p>
    <w:p>
      <w:r>
        <w:rPr>
          <w:b/>
        </w:rPr>
        <w:t>E. 4.4</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weiterhin zutreffende Rechtsprechung der ARK in EMARK 2006 Nr. 10 E. 5.1, mit weiteren Hinweisen).</w:t>
      </w:r>
    </w:p>
    <w:p>
      <w:r>
        <w:rPr>
          <w:b/>
        </w:rPr>
        <w:t>E. 4.5</w:t>
      </w:r>
    </w:p>
    <w:p>
      <w:r>
        <w:t>Hinsichtlich der angeführten und durch medizinische Unterlagen belegten Beeinträchtigung sowohl des psychischen als auch des physischen Gesundheitszustandes der Beschwerdeführerin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Die Beschwerdeführer halten in ihrer Rechtsmitteleingabe und in ihren weiteren Eingaben auf Beschwerdeebene im Wesentlichen an den bereits im Wiedererwägungsgesuch gemachten Sachverhaltselementen fest und führen diesbezüglich an, die Beschwerdeführerin sei gesundheitlich schwer angeschlagen und brauche eine intensive psychiatrische Betreuung. Sie sei absolut nicht in der Lage, mit den Kindern und ohne ihren Mann nach Serbien zurückzukehren und sich dort einigermassen zurechtzufinden und für sich und ihre Söhne eine neue Existenz aufzubauen. Sie wäre mit der Rolle der "Ernährerin" der Familie, die bislang ihr Ehemann übernommen habe, völlig überfordert. Es könne auch dem ältesten Sohn B._______ nicht zugemutet werden, den Vater zu ersetzen. Mit diesen Ausführungen gehen die Beschwerdeführer jedoch in keiner Weise konkret auf die Argumentation der Vorinstanz, so insbesondere hinsichtlich der Möglichkeit, die gesundheitlichen Probleme auch in der Heimat weiterbehandeln zu lassen, ein. Das BFM stellte im angefochtenen Entscheid in überzeugender Weise die Möglichkeiten der Beschwerdeführerin zur Behandlung ihrer psychischen Schwierigkeiten in Serbien dar, wobei sie zu Recht festhielt, dass auch das Bundesverwaltungsgericht in früheren Urteilen bereits in ausführlicher Weise auf die Zumutbarkeit eines Wegweisungsvollzugs nach Serbien eingegangen sei, und zog dementsprechende Schlüsse auf ihre persönliche Situation. Diesen Ausführungen und Schlussfolgerungen schliesst sich das Bundesverwaltungsgericht vorliegend vollumfänglich an, zumal die Beschwerdeführer auf Beschwerdeebene den Erwägungen der Vorinstanz nichts Substanzielles entgegenzuhalten vermögen. Der Umstand, dass E._______ seit (...) verschwunden sein soll, wurde bis dato von den Beschwerdeführern lediglich behauptet, nicht aber durch eine behördliche Mitteilung respektive Feststellung belegt. Die eingereichten Bestätigungen von Verwandten und Bekannten, wonach sie ebenfalls keine Kenntnis über den Aufenthalt von E._______ hätten, sind jedenfalls nicht geeignet, dessen Verschwinden zu belegen. Auch in Berücksichtigung der notorisch hohen Arbeitslosigkeit in Serbien und müssen die Beschwerdeführer nicht befürchten, in Serbien in eine existenzielle Notlage zu geraten. Selbst wenn es der Beschwerdeführerin aus gesundheitlichen Gründen nicht möglich sein sollte, in naher Zukunft eine Erwerbstätigkeit aufzunehmen, ist zu berücksichtigen, dass die Beschwerdeführer den Akten zufolge in ihrer Heimat über ein Haus und Vermögen verfügen, diverse Verwandte in Serbien und in der Schweiz besitzen, welche sie in finanzieller Hinsicht unterstützen können und dies in der Vergangenheit auch bereits getan haben und es überdies dem mittlerweile (...)-jährigen Sohn B._______ zuzumuten ist, in Serbien eine Arbeit aufzunehmen und so zum Unterhalt der Familie beizutragen (vgl. act. A1/12, S. 2; A2/10, S. 2; A13/17, S. 15). Auch stehen die bestehenden gesundheitlichen Beschwerden einem Vollzug der Wegweisung nicht entgegen. Hinsichtlich der angeführten Beeinträchtigungen des psychischen Gesundheitszustandes der Beschwerdeführerin reichte diese auf Beschwerdeebene zwar medizinische Unterlagen (vgl. Bst. G. oben) zu den Akten, die ihre (Nennung Art und Ort Behandlungen) ausweisen, die jedoch an der obigen Einschätzung, wonach sie ihre gesundheitlichen Schwierigkeiten auch in ihrer Heimat weiterbehandeln lassen kann, nichts zu ändern vermögen. Bezüglich der in den medizinischen Unterlagen (Auflistung Beweismittel) belegten (Nennung medizinisch relevanter Vorfall) und der bestehenden Hinweise zu suizidalen Gedanken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 und gemäss den in den Akten liegenden medizinischen Unterlagen wohl zu erwartenden - zeitweiligen Verschlechterung des psychischen Zustandes der Beschwerdeführerin medikamentös und mit einer persönlichen Be­treuung begegnet werden. Ohne die damit verbundene Beeinträchtigung der Lebensqualität zu verkennen, kann somit von den bei der Beschwerdeführerin vorliegenden gesundheitlichen Beschwerden insgesamt nicht auf eine konkrete Gefährdung in Form einer medizinischen Notlage nach dem Verständnis von Art. 83 Abs. 4 AuG geschlossen werden. In diesem Zusammenhang kann darauf hingewiesen werden, dass die Beschwerdeführerin in ihrer Heimat auf ein stabiles familiäres Umfeld zählen kann, das sie bei der Reintegration unterstützen dürfte. Hinsichtlich der Finanzierung einer (Weiter-)Behandlung in ihrer Heimat ist darauf hinzuweisen, dass in Würdigung sämtlicher Umstände - so auch aufgrund der oben dargelegten finanziellen Verhältnisse der Familie - davon ausgegangen werden kann, sie könne bei einer Rückkehr, in Verbindung mit der Möglichkeit des Erhalts einer anfänglichen medizinischen Rückkehrhilfe aus der Schweiz, die Kosten für ihre Behandlung übernehmen. Sodann stellt auch der Umstand, dass die Kinder ihre Schul- respektive Berufsbildung nicht in der Schweiz weiterführen können, keinen wiedererwägungsrechtlich relevanten Sachverhalt dar.</w:t>
      </w:r>
    </w:p>
    <w:p>
      <w:r>
        <w:rPr>
          <w:b/>
        </w:rPr>
        <w:t>E. 4.6</w:t>
      </w:r>
    </w:p>
    <w:p>
      <w:r>
        <w:t>Zusammenfassend ist festzustellen, dass die Vorinstanz zu Recht das Wiedererwägungsgesuch der Beschwerdeführer vom 20. April 2011 abge­wiesen hat. Es erübrigt sich bei dieser Sachlage, auf die weiteren Ausführungen in den Eingaben der Beschwerdeführer näher einzugehen, da sie an dieser Würdigung nichts zu ändern vermögen.</w:t>
      </w:r>
    </w:p>
    <w:p>
      <w:r>
        <w:rPr>
          <w:b/>
        </w:rPr>
        <w:t>E. 5</w:t>
      </w:r>
    </w:p>
    <w:p>
      <w:r>
        <w:t>Aus diesen Erwägungen ergibt sich, dass die angefochtene Verfügung Bundesrecht nicht verletzt, den rechtserheblichen Sachverhalt richtig und vollständig feststellt und angemessen ist (Art. 106 AsylG). Die Beschwerde ist abzuweisen, soweit darauf einzutreten ist.</w:t>
      </w:r>
    </w:p>
    <w:p>
      <w:r>
        <w:rPr>
          <w:b/>
        </w:rPr>
        <w:t>E. 6</w:t>
      </w:r>
    </w:p>
    <w:p>
      <w:r>
        <w:t>Die Einreichung ausserordentlicher Rechtsbehelfe - wie der Wiedererwä­gung - hemmt den Vollzug nicht, es sei denn, die für die Behandlung zuständige Behörde entscheide anders (Art. 112 AsylG). Mit Verfügung des Instruktionsrichters vom 10. Juni 2011 wurde der definitive Entscheid betreffend die Aussetzung des Wegweisungsvollzugs, das Gesuch um Verzicht auf die Erhebung eines Kostenvorschusses respektive um Gewährung der unentgeltlichen Prozessführung im Sinne von Art. 65 Abs. 1 VwVG auf einen Zeitpunkt nach Ablauf der Beweismittelfrist verwiesen. Aufgrund des Entscheids in der Sache erweisen sich die Gesuche um Aussetzung des Wegweisungsvollzugs sowie um Erlass des Kostenvorschusses als gegenstandslos.</w:t>
      </w:r>
    </w:p>
    <w:p>
      <w:r>
        <w:rPr>
          <w:b/>
        </w:rPr>
        <w:t>E. 7.1</w:t>
      </w:r>
    </w:p>
    <w:p>
      <w:r>
        <w:t>Die Beschwerdeführer ersuchen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Aus der Tatsache, dass sich ex post zeigt, dass die Beschwerdeführer keine prozessualen Erfolgschancen hatten, ergibt sich zwar noch nicht zwingend, dass die Beschwerdebegehren als aussichtslos zu bezeichnen waren. Dennoch müssen vorliegend die Gewinnaussichten der Beschwerdeführer als von allem Anfang an beträchtlich geringer eingestuft werden als die Verlustgefahren und können gar als kaum ernsthaft bezeichnet werden. Dies bedeutet nach bundesgerichtlicher Rechtsprechung, dass der Streitfall als aussichtslos zu bezeichnen ist. Zudem wurde eine Bedürftigkeit lediglich behauptet, indessen nicht belegt, zumal die Beschwerdeführer in der Lage waren, in den früheren Beschwerdeverfahren den Kostenvorschuss zu bezahlen. Deshalb ist das gestellte Gesuch um Gewährung der unentgeltlichen Prozessführung im Sinne von Art. 65 Abs. 1 VwVG abzuweisen.</w:t>
      </w:r>
    </w:p>
    <w:p>
      <w:r>
        <w:rPr>
          <w:b/>
        </w:rPr>
        <w:t>E. 7.2</w:t>
      </w:r>
    </w:p>
    <w:p>
      <w:r>
        <w:t>Bei diesem Ausgang des Verfahrens sind die Kosten von Fr. 1200.-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