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D-3002/2013 vom 9. Januar 2014</w:t>
      </w:r>
    </w:p>
    <w:p>
      <w:r>
        <w:t>Bundesverwaltungsgericht, 2014-01-09, IT</w:t>
      </w:r>
    </w:p>
    <w:p>
      <w:r>
        <w:rPr>
          <w:b/>
        </w:rPr>
        <w:t xml:space="preserve">Quelle: </w:t>
      </w:r>
      <w:r>
        <w:t>https://mcp.opencaselaw.ch/entscheid/bvger_D-3002_2013</w:t>
      </w:r>
    </w:p>
    <w:p>
      <w:r>
        <w:t>FR: TAF D-3002/2013 du 9 janvier 2014</w:t>
      </w:r>
    </w:p>
    <w:p>
      <w:r>
        <w:t>IT: TAF D-3002/2013 del 9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comunicazione del (...), il Servizio circondariale dello stato civile di (...) ha informato l'UFM dell'avvenuto matrimonio tra l'interessato e la signora C._______ (cittadina svizzera).</w:t>
      </w:r>
    </w:p>
    <w:p>
      <w:r>
        <w:rPr>
          <w:b/>
        </w:rPr>
        <w:t>E. 4.2</w:t>
      </w:r>
    </w:p>
    <w:p>
      <w:r>
        <w:t>Allorquando un diritto di rilascio di un permesso di dimora di polizia degli stranieri sorge a conclusione della procedura di asilo, non vi è motivo di riesaminare la decisione d'allontanamento pronunciata. L'esame dell'esistenza delle condizioni per il rilascio di un permesso di dimora, domanda fondata nel caso concreto sul matrimonio con una cittadina svizzera, spetta alle competenti autorità di polizia degli stranieri. Se tali autorità concedono il permesso di dimora al richiedente l'asilo la cui domanda è stata respinta, le decisioni dell'UFM in materia d'allontanamento e d'esecuzione dell'allontanamento divengono caduche (cfr. tra le altre Sentenze del Tribunale amministrativo federale D-3737/2006 del 27 gennaio 2010, consid. 12, pagg. 9-10 e del 18 ottobre 2009 E-6023/2008, pag. 2; Giurisprudenza ed informazioni della Commissione svizzera di ricorso in materia di asilo [GICRA] 2001 n. 21 consid. 11c).</w:t>
      </w:r>
    </w:p>
    <w:p>
      <w:r>
        <w:rPr>
          <w:b/>
        </w:rPr>
        <w:t>E. 4.3</w:t>
      </w:r>
    </w:p>
    <w:p>
      <w:r>
        <w:t>Dallo stato attuale degli atti risulta che l'interessato si stia adoperando per l'ottenimento di un permesso di dimora a seguito della conclusione del matrimonio in data (...), il cui rilascio farebbe venire a meno l'interesse degno di protezione all'annullamento o alla modificazione dei punti 3-5 del dispositivo della decisione impugnata concernenti la pronuncia e l'esecuzione dell'allontanamento (art. 48 cpv. 1 lett. c PA).</w:t>
      </w:r>
    </w:p>
    <w:p>
      <w:r>
        <w:rPr>
          <w:b/>
        </w:rPr>
        <w:t>E. 5.1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26 aprile 2013, non sono, in tutta evidenza, accertati in modo completo. Di conseguenza, è indubbio che una nuova analisi della situazione nel Paese potrà influire sull'accertamento dei fatti rilevanti nel caso in esame e, quindi, sulla decisione dell'autorità in materia d'asilo o, eventualmente, circa la presenza di ostacoli all'esecuzione dell'allontanamento.</w:t>
      </w:r>
    </w:p>
    <w:p>
      <w:r>
        <w:rPr>
          <w:b/>
        </w:rPr>
        <w:t>E. 5.2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5.3</w:t>
      </w:r>
    </w:p>
    <w:p>
      <w:r>
        <w:t>Tenuto conto di quanto precedentemente esposto, il ricorso è accolto e la decisione del 26 aprile 2013 è annullata. La causa è pertanto rinviata all'autorità inferiore per il completamento dell'istruttoria e per l'emanazione di una nuova decisione ai sensi dei considerandi che precedono e secondo l'evolversi della situazione del richiedente quanto all'eventuale rilascio di un permesso di dimora. Visto l'esito della procedura, allo stato attuale non vi è luogo di analizzare le ulteriori allegazioni dell'interessato.</w:t>
      </w:r>
    </w:p>
    <w:p>
      <w:r>
        <w:rPr>
          <w:b/>
        </w:rPr>
        <w:t>E. 6.1</w:t>
      </w:r>
    </w:p>
    <w:p>
      <w:r>
        <w:t>Avendo il Tribunale statuito nel merito del ricorso, la domanda di esenzione dal versamento di un anticipo equivalente alle presunte spese processuali è divenuta senza oggetto.</w:t>
      </w:r>
    </w:p>
    <w:p>
      <w:r>
        <w:rPr>
          <w:b/>
        </w:rPr>
        <w:t>E. 6.2</w:t>
      </w:r>
    </w:p>
    <w:p>
      <w:r>
        <w:t>Non si prelevano spese processuali (cfr. art. 63 cpv. 1 e 2 PA).</w:t>
      </w:r>
    </w:p>
    <w:p>
      <w:r>
        <w:rPr>
          <w:b/>
        </w:rPr>
        <w:t>E. 6.3</w:t>
      </w:r>
    </w:p>
    <w:p>
      <w:r>
        <w:t>Al ricorrente,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