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D-2992/2025 vom 25. März 2025</w:t>
      </w:r>
    </w:p>
    <w:p>
      <w:r>
        <w:t>Bundesverwaltungsgericht, 2025-03-25, DE</w:t>
      </w:r>
    </w:p>
    <w:p>
      <w:r>
        <w:rPr>
          <w:b/>
        </w:rPr>
        <w:t xml:space="preserve">Quelle: </w:t>
      </w:r>
      <w:r>
        <w:t>https://mcp.opencaselaw.ch/entscheid/bvger_D-2992_2025_d20250325</w:t>
      </w:r>
    </w:p>
    <w:p>
      <w:r>
        <w:t>FR: TAF D-2992/2025 du 25 mars 2025</w:t>
      </w:r>
    </w:p>
    <w:p>
      <w:r>
        <w:t>IT: TAF D-2992/2025 del 25 marzo 2025</w:t>
      </w:r>
    </w:p>
    <w:p>
      <w:pPr>
        <w:pStyle w:val="Heading2"/>
      </w:pPr>
      <w:r>
        <w:t>Regeste</w:t>
      </w:r>
    </w:p>
    <w:p>
      <w:r>
        <w:t>Asyl und Wegweisung | Asyl und Wegweisung; Verfügung des SEM vom 25. März 2025</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Der Beschwerdeführer ist als Ver- fügungsadressat zur Einreichung der Beschwerde legitimiert. Auf die frist- und formgerecht eingereichte Beschwerde ist einzutreten (Art. 108 Abs. 2 AsylG, Art. 48 und 52 Abs. 1 VwVG).</w:t>
      </w:r>
    </w:p>
    <w:p>
      <w:r>
        <w:t>D-2992/2025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Vorweg ist festzustellen, dass der in den Rechtsbegehren gestellte Rück- weisungsantrag nicht begründet wurde. Der Beschwerdeführer macht in der Beschwerde wiederholt geltend, dass die Feststellungen des SEM nicht korrekt seien, führt aber nicht aus, inwiefern dabei ein Verfahrensfeh- ler vorliegen soll. Auch kann aus den Akten kein solcher erkannt werden. Dass das SEM den Sachverhalt anders würdigt als vom Beschwerdeführer gefordert, spricht für sich noch nicht für eine Verletzung von Verfahrensvor- schriften. Folglich ist der Rückweisungsantrag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D-2992/2025 Seite 5 Tatsachen nicht entsprechen oder massgeblich auf gefälschte oder ver- fälschte Beweismittel abgestützt werden (Art. 7 AsylG).</w:t>
      </w:r>
    </w:p>
    <w:p>
      <w:r>
        <w:rPr>
          <w:b/>
        </w:rPr>
        <w:t>E. 5.3</w:t>
      </w:r>
    </w:p>
    <w:p>
      <w:r>
        <w:t>Keine Flüchtlinge sind Personen, die wegen Wehrdienstverweigerung oder Desertion ernsthaften Nachteilen ausgesetzt sind oder begründete Furcht haben, solchen Nachteilen ausgesetzt zu werden, wobei die Einhal- tung des Abkommens vom 28. Juli 1951 über die Rechtsstellung der Flüchtlinge (FK, SR 0.142.30) vorbehalten bleibt (Art. 3 Abs. 3 AsylG).</w:t>
      </w:r>
    </w:p>
    <w:p>
      <w:r>
        <w:rPr>
          <w:b/>
        </w:rPr>
        <w:t>E. 6.1</w:t>
      </w:r>
    </w:p>
    <w:p>
      <w:r>
        <w:t>Das SEM erachtete die Vorbringen des Beschwerdeführers als asyl- rechtlich nicht relevant. Zu der geltend gemachten Wehrdienstverweige- rung hielt es mit Verweis auf die bundesverwaltungsgerichtliche Rechtspre- chung fest, es sei das legitime Recht eines Staates, seine Bürger zum Mi- litärdienst zu verpflichten. Die militärische Einberufung in der Türkei er- folge, ungeachtet der ethnischen und religiösen Zugehörigkeit des Einbe- rufenen, einzig aufgrund der Staatsangehörigkeit und des Jahrgangs der Betroffenen. Strafrechtliche und disziplinarische Massnahmen bei Pflicht- verletzungen im Zusammenhang mit der Dienstpflicht seien grundsätzlich nicht als politisch motivierte oder menschenrechtswidrige Verfolgungs- handlungen zu betrachten und flüchtlingsrechtlich nur relevant, wenn sie aus einem in Art. 3 AsylG genannten Grund deutlich höher als bei anderen ausfalle. Es seien keinerlei Hinweise ersichtlich, dass der Beschwerdefüh- rer für seine Dienstverweigerung aus einem Grund nach Art. 3 AsylG mit einer höheren Strafe als üblich rechnen müsse, zumal seinen Angaben zu- folge weder er noch seine engeren Verwandten jemals politisch aktiv ge- wesen seien. Des Weiteren hielt das SEM fest, dass zwar nicht auszuschliessen sei, dass Kurden in der türkischen Armee vermehrt Schikanen ausgesetzt seien. Im Fall des Beschwerdeführers liege hingegen aufgrund seines Hin- tergrunds und seiner Biografie keine erhöhte Wahrscheinlichkeit dafür vor, dass er eine andere Behandlung als seine Kameraden zu gewärtigen habe. Ohnehin handle es sich bei Schikanen von türkisch-stämmigen Militär- dienstangehörigen nicht um Nachteile im Sinne des Asylgesetzes. Schliesslich lasse sich kein Zusammenhang zwischen dem Stationierungs- ort und der Ethnie herstellen, da diese nach dem Zufallsprinzip erfolge. Generell sei festzuhalten, dass die allgemeinen Benachteiligungen kurdi- scher Staatsangehöriger in der Türkei keine ernsthaften Nachteile im Sinne</w:t>
      </w:r>
    </w:p>
    <w:p>
      <w:r>
        <w:t>D-2992/2025 Seite 6 des Asylgesetzes darstellten. Dies gelte auch für die vom Beschwerdefüh- rer vorgebrachten Polizeikontrollen anlässlich der Newroz-Feierlichkeiten.</w:t>
      </w:r>
    </w:p>
    <w:p>
      <w:r>
        <w:rPr>
          <w:b/>
        </w:rPr>
        <w:t>E. 6.2</w:t>
      </w:r>
    </w:p>
    <w:p>
      <w:r>
        <w:t>In der Beschwerde machte der Beschwerdeführer geltend, seine Wei- gerung, in den Militärdienst einzutreten, stelle sowohl ein politisch motivier- tes Verhalten im Zusammenhang mit der persönlichen Weltanschauung dar als auch eine notwendige Handlung, um sein Leben zu schützen. In der türkischen Armee würden ständig junge Soldaten sterben, wobei die Todesursache nie vollständig untersucht, sondern als angeblicher Suizid ausgegeben werde. Die Familien der Todesopfer gäben an, dass die ver- storbenen Soldaten durch Druck, Misshandlung und Folter in den Selbst- mord getrieben oder ermordet worden seien. Eine Bestrafung der Täter bleibe aber jeweils aus. Dass Soldaten nach dem Zufallsprinzip ausgewählt würden, sei unzutreffend. Vielmehr bestehe die Politik der türkischen Ar- mee darin, kurdische Soldaten an die Front und somit an die gefährlichsten Orte zu schicken. Bei einer Rückkehr in die Türkei würden seine Probleme grösser, weil er als Wehrdienstverweigerer als Verräter betrachtet würde und weder eine Anstellung finden, sich in einer Schule einschreiben noch irgendein administratives Verfahren in staatlichen Einrichtungen durchlau- fen könne. Auch sei die Wahrscheinlichkeit einer Anklage seitens des Staa- tes wegen einer Verschwörung oder Terrorismus hoch. Des Weiteren sei er nicht nur wegen seiner kurdischen Herkunft bereits staatlicher Verfolgung ausgesetzt gewesen, sondern auch wegen seiner Weigerung, Militärdienst zu leisten. Zudem machte der Beschwerdeführer Ausführungen zur Glaubhaftigkeit seiner Asylvorbringen. In der Beschwerdeergänzung brachte er schliesslich vor, das Haus seiner Eltern sei bei einem Erdbeben beschädigt worden, weshalb er nicht zu die- sen zurückkehren könne.</w:t>
      </w:r>
    </w:p>
    <w:p>
      <w:r>
        <w:rPr>
          <w:b/>
        </w:rPr>
        <w:t>E. 7.1</w:t>
      </w:r>
    </w:p>
    <w:p>
      <w:r>
        <w:t>Die Vorinstanz ist in der angefochtenen Verfügung mit überzeugender Begründung zum Schluss gelangt, dass die Vorbringen des Beschwerde- führers den Anforderungen von Art. 3 AsylG an die Flüchtlingseigenschaft nicht standhalten. Die Beschwerdevorbringen sind nicht geeignet, zu einer anderen Beurteilung zu führen. Zur Vermeidung von Wiederholungen kann daher auf die zutreffenden Ausführungen der Vorinstanz in der</w:t>
      </w:r>
    </w:p>
    <w:p>
      <w:r>
        <w:t>D-2992/2025 Seite 7 angefochtenen Verfügung verwiesen werden (vgl. oben E. 6.1, vgl. SEM- Akte A27 Ziff. II), denen sich das Gericht vollumfänglich anschliesst.</w:t>
      </w:r>
    </w:p>
    <w:p>
      <w:r>
        <w:rPr>
          <w:b/>
        </w:rPr>
        <w:t>E. 7.2</w:t>
      </w:r>
    </w:p>
    <w:p>
      <w:r>
        <w:t>Insbesondere ist aufgrund der Akten nicht davon auszugehen, dass der Beschwerdeführer oder seine engeren Familienmitglieder aufgrund politi- schen Engagements oder aus anderen Gründen jemals missliebig im Fo- kus der türkischen Behörden gestanden hätten. So gab der Beschwerde- führer in der Anhörung an, er und seine engeren Verwandten seien politisch nicht aktiv gewesen (vgl. SEM-Akte A13 F85–88). Entsprechend sind keine Gründe dafür ersichtlich, weshalb es die militärischen Behörden auf den Beschwerdeführer abgesehen hätten und ausgerechnet ihn entweder an einem besonders gefährlichen Ort stationieren oder aber ihn unverhältnis- mässig hart bestrafen sollten, weil er der Aufforderung, sich bei der türki- schen Armee zu melden, keine Folge geleistet hat. Aus demselben Grund ist die in der Beschwerde geäusserte Befürchtung, aufgrund der Wehr- dienstverweigerung wegen einer Verschwörung oder Terrorismus ange- klagt zu werden, unbegründet.</w:t>
      </w:r>
    </w:p>
    <w:p>
      <w:r>
        <w:rPr>
          <w:b/>
        </w:rPr>
        <w:t>E. 7.3</w:t>
      </w:r>
    </w:p>
    <w:p>
      <w:r>
        <w:t>Diesbezüglich ist ergänzend festzuhalten, dass es sich nach den An- gaben des Beschwerdeführers bei den per Textnachricht erhaltenen Auf- forderungen vorerst nur um die Musterung im Hinblick auf die militärische Eignung handelt. Somit steht noch überhaupt nicht fest, ob er überhaupt als militärdiensttauglich eingestuft würde. Zudem ist es, wie die Vorinstanz zu Recht festgehalten hat, das legitime Recht eines Staates, seine Bürger zum Militärdienst einzuberufen. Es ist – entgegen den Ausführungen in der Beschwerde – auch nicht bekannt, dass Kurden speziell im Kampf gegen Angehörige der eigenen Ethnie eingesetzt würden. Schliesslich ist in die- sem Zusammenhang darauf hinzuweisen, dass eine allfällige Bestrafung im Fall der Verweigerung der militärischen Dienstpflicht grundsätzlich rechtsstaatlich legitim und somit flüchtlingsrechtlich irrelevant wäre (vgl. die Urteile des BVGer E-4142/2024 vom 3. Oktober 2024 E. 5.5 und E-3694/2024 vom 20. Juni 2024 E. 6.3 mit Verweis auf BVGE 2015/3 E. 5.7.1). An der Legitimität der Wehrpflicht und der strafrechtlichen Ahn- dung im Fall einer Dienstverweigerung (welche hier noch gar nicht vorliegt) ändert auch nichts, dass die Behörden – wie vom Beschwerdeführer gel- tend gemacht – seine Wehrdienstverweigerung als Ausdruck politischer Weltanschauung betrachten könnten. Die von ihm geltend gemachten Nachteile – er würde bei einer Rückkehr in die Türkei aufgrund der Nicht- befolgung der Aufforderung zur Musterung als "Verräter" im Arbeits- und Verwaltungsbereich mit zahlreichen Schwierigkeiten konfrontiert werden – vermögen, sofern es sich denn tatsächlich so verhalten würde, mangels</w:t>
      </w:r>
    </w:p>
    <w:p>
      <w:r>
        <w:t>D-2992/2025 Seite 8 Intensität ebenfalls keine Verfolgung im Sinne des Asylgesetzes zu begrün- den. Dafür, dass der Beschwerdeführer – wie in der Beschwerde vorge- bracht – nicht nur wegen seiner kurdischen Herkunft, sondern auch wegen seiner Weigerung, Militärdienst zu leisten, in der Vergangenheit bereits staatlicher Verfolgung ausgesetzt gewesen sein soll, finden sich in den vor- liegenden Akten schliesslich keine Anhaltspunkte (vgl. dazu SEM-Akte A13 F72, F74).</w:t>
      </w:r>
    </w:p>
    <w:p>
      <w:r>
        <w:rPr>
          <w:b/>
        </w:rPr>
        <w:t>E. 7.4</w:t>
      </w:r>
    </w:p>
    <w:p>
      <w:r>
        <w:t>Die vom Beschwerdeführer geltend gemachten Schikanen in Form von Durchsuchungen weisen ferner einerseits keine Merkmale auf, die auf per- sönlich gegen ihn gerichtete staatliche Massnahmen schliessen lassen. Vielmehr lassen die Umstände vermuten, dass es sich um eine generelle polizeiliche Intervention gegen verschiedene Teilnehmer des Neujahrsfes- tes gehandelt hat. Zudem weisen auch diese Massnahmen nicht die erfor- derliche Intensität im Sinne von Art. 3 AsylG auf, um als asylrechtliche Nachteile zu gelten. Letzteres trifft ebenfalls auf die vom Beschwerdeführer vorgerbachten Anhaltungen und Durchsuchungen zu. Insbesondere ist im Hinblick auf die von ihm geltend gemachte drohende Diskriminierung als Kurde in der Türkei allgemein festzustellen, dass nicht angenommen wer- den muss, dass er aufgrund seiner Zugehörigkeit zur kurdischen Ethnie eine Verfolgung im Sinne des Asylgesetzes zu befürchten hätte. Die Anfor- derungen für die Annahme einer Kollektivverfolgung sind praxisgemäss sehr hoch und im Falle von kurdisch-stämmigen Personen in der Türkei auch unter Berücksichtigung der jüngsten politischen Entwicklungen nicht erfüllt (vgl. BVGE 2014/32 E. 7.2 m.w.H., BVGer E-895/2024 vom 27. März 2024 E. 6.5 m.w.H.).</w:t>
      </w:r>
    </w:p>
    <w:p>
      <w:r>
        <w:rPr>
          <w:b/>
        </w:rPr>
        <w:t>E. 7.5</w:t>
      </w:r>
    </w:p>
    <w:p>
      <w:r>
        <w:t>Den obigen Erwägungen zufolge kann der Beschwerdeführer keine be- gründete Furcht vor einer Verfolgung im Sinne des Asylgesetzes glaubhaft machen. Die Vorinstanz hat demnach seine Flüchtlingseigenschaft zu Recht verneint und sein Asylgesuch abgelehnt.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D-2992/2025 Seite 9</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w:t>
      </w:r>
    </w:p>
    <w:p>
      <w:r>
        <w:t>D-2992/2025 Seite 10 Behandlung ausgesetzt wäre.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 Nach dem Gesagten ist der Vollzug der Wegwei- sung sowohl im Sinne der asyl- als auch der völkerrechtlichen Bestimmun- 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(Partiya Karkerên Kurdistanê, Arbeiterpartei Kurdistans) und staatlichen Sicherheitskräften seit Juli 2015 in verschiedenen Provin- zen im Südosten des Landes (im Einzelnen: Batman, Diyarbakir, Mardin, Siirt, Urfa und Van, betreffend die Provinzen Hakkari und Sirnak vgl. das Referenzurteil E-4103/2024 Urteil vom 8. November 2024 E. 13.4) sowie der Entwicklungen nach dem Putschversuch von Teilen des türkischen Mi- litärs im Juli 2016 ist gemäss konstanter Praxis des Bundesverwaltungs- gerichts in der Türkei nicht von einer Situation allgemeiner Gewalt oder bürgerkriegsähnlichen Verhältnissen auszugehen (vgl. Referenzurteil E-1948/2018 vom 12. Juni 2018 E. 7.3.2, Urteile des BVGer D-1920/2023 vom 14. Juni 2023 E. 9.4.1 und E-6224/2019 vom 19. April 2023 E. 8.3.2 m.w.H.). Eine generelle Unzumutbarkeit des Vollzugs der Wegweisung ist demnach nicht anzunehmen.</w:t>
      </w:r>
    </w:p>
    <w:p>
      <w:r>
        <w:rPr>
          <w:b/>
        </w:rPr>
        <w:t>E. 9.3.3</w:t>
      </w:r>
    </w:p>
    <w:p>
      <w:r>
        <w:t>Weiter sind keine individuellen Gründe wirtschaftlicher oder sozialer Natur ersichtlich, welche auf eine konkrete Gefährdung des Beschwerde- führers in seinem Heimatstaat schliessen lassen. Er ist ein junger, gesun- der Mann mit Schulbildung und Arbeitserfahrung. Er verfügt über ein</w:t>
      </w:r>
    </w:p>
    <w:p>
      <w:r>
        <w:t>D-2992/2025 Seite 11 grosses familiäres Verwandtschaftsnetz. Aufgrund dieser Faktoren steht auch seine Herkunft aus der von den Erdbeben im Jahr 2023 betroffenen Provinz Diyarbakir dem Wegweisungsvollzug nicht entgegen, selbst wenn das Haus seiner Eltern beschädigt worden sein sollte. Demnach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r>
        <w:t>D-2992/2025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