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D-2990/2021 vom 11. Juni 2020</w:t>
      </w:r>
    </w:p>
    <w:p>
      <w:r>
        <w:t>Bundesverwaltungsgericht, 2020-06-11, DE</w:t>
      </w:r>
    </w:p>
    <w:p>
      <w:r>
        <w:rPr>
          <w:b/>
        </w:rPr>
        <w:t xml:space="preserve">Quelle: </w:t>
      </w:r>
      <w:r>
        <w:t>https://mcp.opencaselaw.ch/entscheid/bvger_D-2990_2021_d20200611</w:t>
      </w:r>
    </w:p>
    <w:p>
      <w:r>
        <w:t>FR: TAF D-2990/2021 du 11 juin 2020</w:t>
      </w:r>
    </w:p>
    <w:p>
      <w:r>
        <w:t>IT: TAF D-2990/2021 del 11 giugno 2020</w:t>
      </w:r>
    </w:p>
    <w:p>
      <w:pPr>
        <w:pStyle w:val="Heading2"/>
      </w:pPr>
      <w:r>
        <w:t>Regeste</w:t>
      </w:r>
    </w:p>
    <w:p>
      <w:r>
        <w:t>Asyl und Wegweisung | Revision; Urteil des Bundesverwaltungsgerichts D-4714/2018 vom 11. Juni 2020</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Der Gesuchsteller ist durch das Urteil D-4714/2018 vom 11. Juni 2020 besonders berührt und hat ein schutzwürdiges Interesse an dessen Aufhe- bung oder Änderung. Er ist zur Einreichung des Revisionsgesuchs legiti- miert (Art. 48 Abs. 1 Bst. c VwVG in analogiam).</w:t>
      </w:r>
    </w:p>
    <w:p>
      <w:r>
        <w:rPr>
          <w:b/>
        </w:rPr>
        <w:t>E. 1.3</w:t>
      </w:r>
    </w:p>
    <w:p>
      <w:r>
        <w:t>Gemäss Art. 45 VGG gelten für die Revision von Urteilen des Bundes- verwaltungsgerichts die Art. 121–128 BGG sinngemäss. Nach Art. 47 VGG findet auf Inhalt, Form und Ergänzung des Revisionsgesuchs Art. 67 Abs. 3 VwVG Anwendung.</w:t>
      </w:r>
    </w:p>
    <w:p>
      <w:r>
        <w:rPr>
          <w:b/>
        </w:rPr>
        <w:t>E. 2</w:t>
      </w:r>
    </w:p>
    <w:p>
      <w:r>
        <w:t>Über die gleichzeitig eingereichte Beschwerde gegen die Abweisung des Mehrfachgesuchs wird mit Urteil vom gleichen Tag und insoweit koordiniert entschieden.</w:t>
      </w:r>
    </w:p>
    <w:p>
      <w:r>
        <w:t>D-2990/2021 Seite 6</w:t>
      </w:r>
    </w:p>
    <w:p>
      <w:r>
        <w:rPr>
          <w:b/>
        </w:rPr>
        <w:t>E. 3.1</w:t>
      </w:r>
    </w:p>
    <w:p>
      <w:r>
        <w:t>Mit dem ausserordentlichen Rechtsmittel der Revision wird die Unab- änderlichkeit und Massgeblichkeit eines rechtskräftigen Beschwerdeent- scheids angefochten, im Hinblick darauf, dass die Rechtskraft beseitigt wird und über die Sache neu entschieden werden kann (vgl. BVGE 2012/7 E. 2.4.2 mit Verweis auf BVGE 2007/21).</w:t>
      </w:r>
    </w:p>
    <w:p>
      <w:r>
        <w:rPr>
          <w:b/>
        </w:rPr>
        <w:t>E. 3.2</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 gel- tend machen können (Art. 123 Abs. 2 Bst. a BGG e contrario; sinngemäss Art. 46 VGG).</w:t>
      </w:r>
    </w:p>
    <w:p>
      <w:r>
        <w:rPr>
          <w:b/>
        </w:rPr>
        <w:t>E. 3.3</w:t>
      </w:r>
    </w:p>
    <w:p>
      <w:r>
        <w:t>An die Begründung ausserordentlicher Rechtsmittel werden erhöhte Anforderungen gestellt. Das Gesetz umschreibt die Revisionsgründe eng, die Rechtsprechung handhabt sie restriktiv (vgl. ELISABETH ESCHER, in: Niggli/Uebersax/Wiprächtiger/Kneubühler [Hrsg.], Basler Kommentar zum Bundesgerichtsgesetz, 3. Aufl. 2018, Art. 121 N 1ff.; NICOLAS VON WERDT in: Seiler/von Werdt/Güngerich/Oberholzer, Stämpflis Handkommentar SHK, Bundesgerichtsgesetz, 2. Aufl. 2015, Art. 121 N 9). Im Revisionsge- such ist darzulegen, welcher gesetzliche Revisionsgrund angerufen und welche Änderung des früheren Entscheids beantragt wird. Die in Art. 121– 123 BGG enthaltene Aufzählung der Revisionsgründe ist abschliessend. Für die Zulässigkeit eines Revisionsbegehrens ist es nicht erforderlich, dass der angerufene Revisionsgrund tatsächlich besteht, sondern es ge- nügt, wenn der Gesuchsteller dessen Bestehen behauptet und hinreichend begründet.</w:t>
      </w:r>
    </w:p>
    <w:p>
      <w:r>
        <w:rPr>
          <w:b/>
        </w:rPr>
        <w:t>E. 3.4</w:t>
      </w:r>
    </w:p>
    <w:p>
      <w:r>
        <w:t>Der Gesuchsteller macht in seiner Eingabe vom 28. Juni 2021 den ge- setzlichen Revisionsgrund von Art. 123 Abs. 2 Bst. a BGG (nachträgliches Erfahren erheblicher Tatsachen oder Auffinden von Beweismitteln) geltend. Das Revisionsgesuch ist damit grundsätzlich hinreichend begründet (vgl. E. 3.2). Ob die neuen Tatsachen beziehungsweise neuen Beweismittel – soweit sie überhaupt als Revisionsgrund in Frage kommen – bei zumutbarer Sorgfalt bereits im ordentlichen Verfahren hätten geltend gemacht beziehungs- weise beigebracht werden können, ist nachfolgend zu beurteilen (hierzu die nachfolgende E. 5).</w:t>
      </w:r>
    </w:p>
    <w:p>
      <w:r>
        <w:t>D-2990/2021 Seite 7</w:t>
      </w:r>
    </w:p>
    <w:p>
      <w:r>
        <w:rPr>
          <w:b/>
        </w:rPr>
        <w:t>E. 3.5</w:t>
      </w:r>
    </w:p>
    <w:p>
      <w:r>
        <w:t>Gemäss Art. 124 Abs. 1 Bst. d BGG ist das Revisionsgesuch innert 90 Tagen seit Kenntnis des nachträglich aufgefundenen Beweismittels ein- zureichen. Wie es sich damit im vorliegenden Verfahren verhält, kann an- gesichts der nachfolgenden Ausführungen offengelassen werden.</w:t>
      </w:r>
    </w:p>
    <w:p>
      <w:r>
        <w:rPr>
          <w:b/>
        </w:rPr>
        <w:t>E. 4.1</w:t>
      </w:r>
    </w:p>
    <w:p>
      <w:r>
        <w:t>Gemäss Art. 123 Abs. 2 Bst. a BGG kann in öffentlich-rechtlichen An- gelegenheiten die Revision eines Urteils verlangt werden, wenn die ersu- chende Partei nachträglich erhebliche Tatsachen erfährt oder entschei- dende Beweismittel auffindet, die sie im früheren Verfahren nicht beibrin- gen konnte, unter Ausschluss der Tatsachen und Beweismittel, die erst nach dem Entscheid entstanden sind.</w:t>
      </w:r>
    </w:p>
    <w:p>
      <w:r>
        <w:rPr>
          <w:b/>
        </w:rPr>
        <w:t>E. 4.2</w:t>
      </w:r>
    </w:p>
    <w:p>
      <w:r>
        <w:t>Dieser Revisionsgrund umfasst damit Tatsachen und Beweismittel, die der gesuchstellenden Person im ordentlichen Verfahren trotz hinreichender Sorgfalt nicht bekannt gewesen sind oder bei denen ihr das Geltendma- chen respektive Beibringen aus entschuldbaren Gründen nicht möglich ge- wesen ist (vgl. BGE 134 III 47 E. 2.1; vgl. auch BVGE 2019 I/8 und BVGE 2013/22 sowie Urteil des BVGer D-4461/2023 vom 2. November 2023 [zur Publikation vorgesehen]). Tatsachen und Beweismittel, welche die Partei bereits im ordentlichen (Beschwerde-)Verfahren hätte geltend machen können, gelten demnach nicht als Revisionsgründe. Ein derart begründe- tes Revisionsgesuch ist – vorbehältlich des schlüssigen Nachweises einer drohenden völkerrechtswidrigen Behandlung (vgl. dazu nachfolgend) – un- zulässig. Da das Revisionsverfahren nicht dazu dient, bisherige Unterlas- sungen in der Beweisführung wiedergutzumachen, ist nur mit Zurückhal- tung anzunehmen, dass es einer Partei nicht möglich war, Tatsachen und Beweismittel bereits im früheren Verfahren beizubringen (vgl. BVGE 2021 VI/4).</w:t>
      </w:r>
    </w:p>
    <w:p>
      <w:r>
        <w:rPr>
          <w:b/>
        </w:rPr>
        <w:t>E. 4.3</w:t>
      </w:r>
    </w:p>
    <w:p>
      <w:r>
        <w:t>Revisionsweise Vorbringen, die verspätet sind, können ungeachtet dessen zur Revision eines rechtskräftigen Urteils führen, wenn aufgrund dieser Vorbringen offensichtlich wird, dass der gesuchstellenden Person Verfolgung oder menschenrechtswidrige Behandlung droht und damit ein völkerrechtliches Wegweisungsvollzugshindernis besteht. Die drohende Verletzung von Art. 3 EMRK beziehungsweise Art. 33 FK (SR 0.142.30) muss dabei schlüssig nachgewiesen werden (vgl. BVGE 2021 VI/4 E. 9.1, m.w.H.).</w:t>
      </w:r>
    </w:p>
    <w:p>
      <w:r>
        <w:t>D-2990/2021 Seite 8</w:t>
      </w:r>
    </w:p>
    <w:p>
      <w:r>
        <w:rPr>
          <w:b/>
        </w:rPr>
        <w:t>E. 5.1</w:t>
      </w:r>
    </w:p>
    <w:p>
      <w:r>
        <w:t>Vorab ist festzustellen, dass der Gesuchsteller sein Revisionsgesuch mit Ereignissen oder Umständen zu begründen versucht, welche bereits während des ordentlichen Asylverfahrens vorgelegen haben und bekannt waren. Solche Vorbringen können – auch wenn nicht «nachträglich erfah- ren» – potenzielle Revisionsgründe sein (vgl. BVGE 2022 I/3 E. 9.3.4).</w:t>
      </w:r>
    </w:p>
    <w:p>
      <w:r>
        <w:rPr>
          <w:b/>
        </w:rPr>
        <w:t>E. 5.2</w:t>
      </w:r>
    </w:p>
    <w:p>
      <w:r>
        <w:t>Hinsichtlich der familiären Beziehung zu H._______ liegt kein (unech- tes) Novum vor. Im Revisionsgesuch wird explizit (und zutreffend) darauf hingewiesen, der Gesuchsteller habe seinen in der Schweiz lebenden Cousin bereits in der Bundesanhörung erwähnt (vgl. SEM-Akten A18 F64). Entsprechend handelt es sich bei der erst nach dem Urteil D-4714/2018 vom 11. Juni 2020 handschriftlichen Aufzeichnung von H._______ zu sei- nen familiären Verhältnissen und bei den Ausführungen zur (vom SEM an- geblich nicht berücksichtigten) nahen Beziehung zwischen dem Gesuch- steller und der Familie von H._______ weder um nachträglich erfahrene Tatsachen noch um ein im Revisionsverfahren zulässiges nachträglich ent- standenes Beweismittel (vgl. dazu Urteil des BVGer D-4461/2023 vom 2. November 2023). Insoweit ist auf das Revisionsgesuch nicht einzutreten. Bei dieser Sachlage besteht keine Veranlassung, die Akten von H._______ und dessen Ehefrau beizuziehen.</w:t>
      </w:r>
    </w:p>
    <w:p>
      <w:r>
        <w:rPr>
          <w:b/>
        </w:rPr>
        <w:t>E. 5.3</w:t>
      </w:r>
    </w:p>
    <w:p>
      <w:r>
        <w:t>Zur Begründung seines Revisionsgesuchs verweist der Gesuchsteller weiter auf das Schreiben seines Vaters vom 14. April 2021, wobei er es unterlässt, konkret darzulegen, welche Aussagen im fraglichen Schreiben aus welchen Gründen für das Revisionsgesuch von Relevanz sein sollen. Es erscheint deshalb fraglich, ob diesbezüglich die Anforderung an die Be- gründung eines Revisionsgesuchs erfüllt sind. Ohnehin erweisen sich die (vermutlich als relevant vorgetragenen) Hinweise auf den Heldentod eines Onkels mütterlicherseits des Gesuchstellers im Jahr 2006 und die Internie- rungen verschiedener Familienangehöriger bei Kriegsende als verspätet vorgebracht. Der Gesuchsteller legt nicht ansatzweise dar, weshalb diese Informationen beziehungsweise Tatsachen sowie das entsprechende Be- weismittel – soweit sie nicht ohnehin bereits im ordentlichen Verfahren be- kannt waren – erst nachträglich hätten vorgetragen oder beigebracht wer- den können.</w:t>
      </w:r>
    </w:p>
    <w:p>
      <w:r>
        <w:rPr>
          <w:b/>
        </w:rPr>
        <w:t>E. 5.4</w:t>
      </w:r>
    </w:p>
    <w:p>
      <w:r>
        <w:t>In Bezug auf die im Revisionsverfahren eingereichten Beweismittel für angebliche exilpolitische Tätigkeiten (Fotos, welche den Gesuchsteller an- geblich bei der Teilnahme an Kundgebungen sowie an den Märtyrertagen der Jahre 2018 und 2019 zeigen) ist festzuhalten, dass diese Beweismittel</w:t>
      </w:r>
    </w:p>
    <w:p>
      <w:r>
        <w:t>D-2990/2021 Seite 9 zwar vor dem BVGer-Urteil vom 11. Juni 2020 entstanden sind, der Ge- suchsteller im ordentlichen Verfahren aber – entgegen der in Eingabe vom 28. Juni 2021 (vgl. S. 19) enthaltenen Behauptung – noch keinerlei exilpo- litische Aktivitäten geltend gemacht hatte, obwohl ihm seine eigenen dies- bezüglichen Tätigkeiten hätten bekannt sein müssen. Die besagten Bilder und Behauptungen sind demzufolge als im vorliegenden Revisionsverfah- ren ebenfalls verspätet einzustufen.</w:t>
      </w:r>
    </w:p>
    <w:p>
      <w:r>
        <w:rPr>
          <w:b/>
        </w:rPr>
        <w:t>E. 5.5</w:t>
      </w:r>
    </w:p>
    <w:p>
      <w:r>
        <w:t>Die als verspätet qualifizierten Vorbringen vermögen keine völkerrecht- lichen Wegweisungsvollzughindernisse zu begründen (vgl. E. 4.3). Die Ausführungen im Brief vom 14. April 2021 betreffend Ereignisse in den Jahren 2006 bis 2009 stehen in keinem direkten Zusammenhang mit dem Gesuchsteller und dem als Gefälligkeitsschreiben zu qualifizierenden Be- weismittel kann kein relevanter Beweiswert zuerkannt werden. Daraus lässt sich keine drohende Verletzung von Art. 3 EMRK beziehungsweise Art. 33 FK ableiten. Was die exilpolitische Betätigung anbelangt, vermögen die auf den Fotos abgebildeten (alleinigen) beiden Teilnahmen an den Mär- tyrertagen vom 27. November 2018 und vom 27. November 2019 dem Ge- suchsteller kein relevantes exilpolitisches Profil zu vermitteln, welches zur Annahme der Unzulässigkeit des Wegweisungsvollzugs führen könnte.</w:t>
      </w:r>
    </w:p>
    <w:p>
      <w:r>
        <w:rPr>
          <w:b/>
        </w:rPr>
        <w:t>E. 6</w:t>
      </w:r>
    </w:p>
    <w:p>
      <w:r>
        <w:t>Der Vollständigkeit halber bleibt anzumerken, dass vom Gesuchsteller keine Revisionsgründe im Sinne von Art. 121 BGG (Verletzung von Verfah- rensvorschriften) vorgebracht wurden. Soweit er die bereits im ordentlichen Beschwerdeverfahren vorgebrachte – und dort auch behandelte – allge- meine Rüge, das ganze ordentliche Verfahren sei trotz Zuweisung des Ge- suchstellers in den Kanton G._______ auf Italienisch geführt worden, wes- halb "wohl Begründungen nicht erfolgt" seien, die hätten wichtig gewesen sein können (vgl. Revisionsgesuch S. 7), wiederholt, wird damit kein zuläs- siger Revisionsgrund vorgetragen. Ebenso wenig macht der Gesuchsteller geltend, dass ein Antrag unbehandelt geblieben wäre.</w:t>
      </w:r>
    </w:p>
    <w:p>
      <w:r>
        <w:rPr>
          <w:b/>
        </w:rPr>
        <w:t>E. 7</w:t>
      </w:r>
    </w:p>
    <w:p>
      <w:r>
        <w:t>Zusammenfassend ergibt sich, dass auf das Gesuch um Revision des Ur- teils D-4714/2018 vom 11. Juni 2020 nicht einzutreten ist (vgl. auch BVGE 2021 VI/4). Im Übrigen ist festzuhalten, dass die in der Eingabe vom 28. Juni 2021 enthaltenen formellen Rügen (insbesondere der angeblich falschen Feststellung des Sachverhaltes und der Verletzung der Begrün- dungspflicht) die gleichzeitig behandelte Beschwerde gegen die</w:t>
      </w:r>
    </w:p>
    <w:p>
      <w:r>
        <w:t>D-2990/2021 Seite 10 Abweisung des Mehrfachgesuchs und nicht das vorliegende Revisionsge- such betreffen.</w:t>
      </w:r>
    </w:p>
    <w:p>
      <w:r>
        <w:rPr>
          <w:b/>
        </w:rPr>
        <w:t>E. 8.1</w:t>
      </w:r>
    </w:p>
    <w:p>
      <w:r>
        <w:t>Das Gesuch um Gewährung der unentgeltlichen Prozessführung im Sinne von Art. 65 Abs. 1 VwVG ist abzuweisen, da die Begehren, wie sich aus den vorstehenden Erwägungen ergibt, als aussichtslos zu bezeichnen waren und der Gesuchsteller auch seine Bedürftigkeit nicht belegt hat, wo- mit die Voraussetzungen von Art. 65 Abs. 1 VwVG nicht gegeben sind. Folglich ist auch das Gesuch um Gewährung der unentgeltlichen Rechts- verbeiständung in der Person der rubrizierten Rechtsvertreterin im Sinne von Art. 65 Abs. 2 VwVG abzuweisen.</w:t>
      </w:r>
    </w:p>
    <w:p>
      <w:r>
        <w:rPr>
          <w:b/>
        </w:rPr>
        <w:t>E. 8.2</w:t>
      </w:r>
    </w:p>
    <w:p>
      <w:r>
        <w:t>Bei diesem Ausgang des Verfahrens sind die Kosten von Fr. 2’000.– dem Gesuchsteller aufzuerlegen (Art. 37 VGG i.V.m. Art. 63 Abs. 1 VwVG; Art. 1–3 des Reglements vom 21. Februar 2008 über die Kosten und Ent- schädigungen vor dem Bundesverwaltungsgericht [VGKE, SR 173.320.2]).</w:t>
      </w:r>
    </w:p>
    <w:p>
      <w:r>
        <w:t>(Dispositiv nächste Seite)</w:t>
      </w:r>
    </w:p>
    <w:p>
      <w:r>
        <w:t>D-2990/2021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