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D-2988/2023 vom 16. Juni 2023</w:t>
      </w:r>
    </w:p>
    <w:p>
      <w:r>
        <w:t>Bundesverwaltungsgericht, 2023-06-16, DE</w:t>
      </w:r>
    </w:p>
    <w:p>
      <w:r>
        <w:rPr>
          <w:b/>
        </w:rPr>
        <w:t xml:space="preserve">Quelle: </w:t>
      </w:r>
      <w:r>
        <w:t>https://mcp.opencaselaw.ch/entscheid/bvger_D-2988_2023</w:t>
      </w:r>
    </w:p>
    <w:p>
      <w:r>
        <w:t>FR: TAF D-2988/2023 du 16 juin 2023</w:t>
      </w:r>
    </w:p>
    <w:p>
      <w:r>
        <w:t>IT: TAF D-2988/2023 del 16 giugno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i.V.m. Art. 10 der Ver- 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Der eventualiter gestellte Antrag auf Rückweisung der Sache zur weiteren Abklärung an die Vorinstanz wird nicht näher begründet; es geht aus der Beschwerdebegründung auch nicht hervor, ob sich die mit diesem Antrag implizit verbundene Rüge, der rechtserhebliche Sachverhalt sei mangel- haft abgeklärt worden, auf den für das ZEMIS-Verfahren relevanten Sach- verhalt bezieht oder auf denjenigen, welcher dem Asylverfahren zugrunde liegt. Diese Rüge ist daher als unbegründet zu erachten, zumal auch von Amtes wegen keine wesentliche Verletzung der Untersuchungspflicht fest-</w:t>
      </w:r>
    </w:p>
    <w:p>
      <w:r>
        <w:t>D-2988/2023 Seite 5 gestellt werden kann und der rechtserhebliche Sachverhalt spruchreif er- scheint.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Asylentscheids aus, der Be- schwerdeführer sei eigenen Angaben zufolge in seinem Heimatland Gam- bia nie Opfer von asylrelevanter Verfolgung geworden. Wirtschaftliche Gründe oder die soziale Lage im Heimatland seien flüchtlingsrechtlich un- beachtlich. Auch die geltend gemachten Probleme in Senegal seien nicht asylrelevant, da nicht davon auszugehen sei, dass er deswegen in Gambia Nachteile zu befürchten hätte. Demnach sei die Flüchtlingseigenschaft zu verneinen und das Asylgesuch abzulehnen.</w:t>
      </w:r>
    </w:p>
    <w:p>
      <w:r>
        <w:rPr>
          <w:b/>
        </w:rPr>
        <w:t>E. 6.2</w:t>
      </w:r>
    </w:p>
    <w:p>
      <w:r>
        <w:t>Der Beschwerdeführer entgegnet in der Rechtsmitteleingabe, er sei in Senegal von seiner Stiefmutter physisch und psychisch misshandelt und mit dem Tod bedroht worden. In Gambia sei er von mächtigen Gangs be- droht worden. Er habe Angst vor einem Überfall oder einer zwangsweisen Rekrutierung gehabt und unter der unsicheren Lage gelitten. Der gambi- sche Staat sei weder schutzwillig noch schutzfähig. Zudem sei er in Gam- bia von einer Frau sexuell belästigt und vergewaltigt worden. Aus sozialen Gründen habe er keine strafrechtliche Verfolgung in die Wege geleitet. Diese Erlebnisse würden ihn aber noch heute stark belasten. Demnach sei</w:t>
      </w:r>
    </w:p>
    <w:p>
      <w:r>
        <w:t>D-2988/2023 Seite 6 er in vielerlei Hinsicht verfolgt im Sinne von Art. 3 AsylG. Seine Schilderun- gen seien glaubhaft.</w:t>
      </w:r>
    </w:p>
    <w:p>
      <w:r>
        <w:rPr>
          <w:b/>
        </w:rPr>
        <w:t>E. 7.1</w:t>
      </w:r>
    </w:p>
    <w:p>
      <w:r>
        <w:t>Wie bereits das SEM zutreffend festgestellt hat, können Asylsuchende, welche über eine Staatsangehörigkeit verfügen (d.h. nicht staatenlos sind), nur als Flüchtlinge anerkannt werden, wenn sie in ihrem Heimatstaat ver- folgt werden. Verfolgungsmassnahmen, die eine asylsuchende Person ausserhalb des Staates, dessen Staatsangehörigkeit sie besitzt, erlitten oder zu befürchten hat, sind dagegen für die Beurteilung ihrer Flüchtlings- eigenschaft unwesentlich (vgl. Art. 3 Abs. 1 AsylG i.V.m. Art. 1A Abs. 2 FK; UNHCR, Handbuch über Verfahren und Kriterien zur Feststellung der Flüchtlingseigenschaft, Neuauflage 2019, Rz. 90; WALTER KÄLIN, Grund- riss des Asylverfahrens, S. 34 f.). Den Angaben des Beschwerdeführers zufolge haben sich die Misshandlungen durch seine Stiefmutter nicht in seinem Heimatland (Gambia) zugetragen, sondern in Senegal. Hinsichtlich der geltend gemachten sexuellen Übergriffe durch eine Frau aus der Nach- barschaft führte der Beschwerdeführer zwar in der Beschwerde aus, diese Ereignisse hätten in Gambia stattgefunden (vgl. Ziff. II.C.d der Be- schwerde). Da er indes im Verlauf des vorinstanzlichen Verfahrens mehr- fach zu Protokoll gegeben hatte, die sexuellen Übergriffe hätten sich in Se- negal ereignet (vgl. A12 Ziff. 7.03, A28 F71, F122 f.), und gleichzeitig erklärt hatte, in Gambia sei er nie bedroht, belästigt oder geschlagen worden (vgl. A28 F78), ist davon auszugehen, dass er sich beim Verfassen der Be- schwerde verschrieben hat und demnach auch der angebliche sexuelle Missbrauch in Senegal geschehen ist. Demnach sind die erwähnten Be- helligungen allesamt nicht im Heimatland des Beschwerdeführers, sondern in einem Drittstaat (Senegal) geschehen; sie sind daher nicht asylrelevant, zumal nicht dargetan wird, dass der Beschwerdeführer diesen Nachteilen auch im Heimatland ausgesetzt wäre.</w:t>
      </w:r>
    </w:p>
    <w:p>
      <w:r>
        <w:rPr>
          <w:b/>
        </w:rPr>
        <w:t>E. 7.2</w:t>
      </w:r>
    </w:p>
    <w:p>
      <w:r>
        <w:t>Soweit der Beschwerdeführer geltend macht, er habe in Gambia Angst vor kriminellen Banden gehabt, ist festzustellen, dass er offenbar in der Vergangenheit keine konkreten Probleme mit diesen Banden oder deren Mitglieder gehabt hat (vgl. A28 F144 und F150). Es bestehen auch keine konkreten Hinweise darauf, dass ihm diese Banden zukünftig flüchtlings- rechtlich relevante Nachteile zufügen könnten. Der Beschwerdeführer hat sodann ausdrücklich verneint, in Gambia Schwierigkeiten mit Behörden oder Drittpersonen gehabt zu haben (vgl. A12 Ziff. 7.02; s. auch A28 F78). Damit steht fest, dass er in Gambia keinen asylrelevanten Verfolgungs- handlungen ausgesetzt war und auch keine begründete Furcht besteht,</w:t>
      </w:r>
    </w:p>
    <w:p>
      <w:r>
        <w:t>D-2988/2023 Seite 7 dass er im Falle einer Rückkehr nach Gambia entsprechende Verfolgungs- massnahmen zu gewärtigen hätte.</w:t>
      </w:r>
    </w:p>
    <w:p>
      <w:r>
        <w:rPr>
          <w:b/>
        </w:rPr>
        <w:t>E. 8</w:t>
      </w:r>
    </w:p>
    <w:p>
      <w:r>
        <w:t>Dem Beschwerdeführer ist es nach dem Gesagten nicht gelungen, eine asylrelevante Verfolgung im Sinne von Art. 3 AsylG beziehungsweise eine entsprechende Verfolgungsfurcht nachzuweisen oder glaubhaft zu ma- chen. Demnach hat die Vorinstanz zu Recht die Flüchtlingseigenschaft ver- 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D-2988/2023 Seite 8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10.2.3</w:t>
      </w:r>
    </w:p>
    <w:p>
      <w:r>
        <w:t>Sodann ergeben sich weder aus den Aussagen des Beschwerde- führers noch aus den Akten Anhaltspunkte dafür, dass er für den Fall einer Ausschaffung nach Gambia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Die allgemeine Men- schenrechtssituation in Gambia lässt den Wegweisungsvollzug im heuti- gen Zeitpunkt ebenfalls nicht als unzulässig erscheinen.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Gambia herrscht weder Krieg oder Bürgerkrieg noch eine Situa- tion allgemeiner Gewalt, aufgrund derer eine Rückkehr generell unzumut- bar wäre (vgl. dazu bspw. das Urteil des BVGer E-221/2022 vom 7. Feb- ruar 2022 E. 10.2).</w:t>
      </w:r>
    </w:p>
    <w:p>
      <w:r>
        <w:t>D-2988/2023 Seite 9</w:t>
      </w:r>
    </w:p>
    <w:p>
      <w:r>
        <w:rPr>
          <w:b/>
        </w:rPr>
        <w:t>E. 10.3.2</w:t>
      </w:r>
    </w:p>
    <w:p>
      <w:r>
        <w:t>Es sind ferner auch keine konkreten Anhaltspunkte dafür ersichtlich, dass der – sowohl gemäss dem im ZEMIS eingetragenen als auch dem von ihm selber geltend gemachten Geburtsdatum – volljährige Beschwer- deführer bei einer Rückkehr nach Gambia aus medizinischen, wirtschaftli- chen oder sozialen Gründen in eine existenzbedrohende Lage geraten könnte. Den Akten zufolge leidet er an keinen relevanten gesundheitlichen Problemen. Sodann verfügt er in Gambia über ein familiäres Beziehungs- netz, und es ist mangels anderweitiger konkreter Hinweise davon auszu- gehen, dass er erneut bei seiner Tante und deren Familie unterkommen könnte. Zudem verfügt er über Arbeitserfahrung als (…) und war offensicht- lich in der Lage, sich mit seinem Einkommen die Reise nach Europa zu finanzieren. Es ist ihm daher zuzumuten, mit dieser Tätigkeit auch zukünf- tig seinen Lebensunterhalt zu bestreiten. Der Vollzug der Wegweisung ist damit auch in individueller Hinsicht als zumutbar zu erachten.</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Das Beschwerdeverfahren ist mit dem vorliegenden Urteil abge- schlossen. Der Antrag, es sei auf die Erhebung eines Kostenvorschusses zu verzichten, ist damit gegenstandslos geworden.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t>D-2988/2023 Seite 10</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D-2988/2023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