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D-2985/2015 vom 5. Juni 2015</w:t>
      </w:r>
    </w:p>
    <w:p>
      <w:r>
        <w:t>Bundesverwaltungsgericht, 2015-06-05, DE</w:t>
      </w:r>
    </w:p>
    <w:p>
      <w:r>
        <w:rPr>
          <w:b/>
        </w:rPr>
        <w:t xml:space="preserve">Quelle: </w:t>
      </w:r>
      <w:r>
        <w:t>https://mcp.opencaselaw.ch/entscheid/bvger_D-2985_2015</w:t>
      </w:r>
    </w:p>
    <w:p>
      <w:r>
        <w:t>FR: TAF D-2985/2015 du 5 juin 2015</w:t>
      </w:r>
    </w:p>
    <w:p>
      <w:r>
        <w:t>IT: TAF D-2985/2015 del 5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E. 2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BVGer D-2872/2014 vom 10. Februar 2015, E. 3 [zur Publikation vorgesehen]).</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vorgesehenes Urteil des BVGer D-2872/2014 vom 10. Februar 2015, E. 4.1).</w:t>
      </w:r>
    </w:p>
    <w:p>
      <w:r>
        <w:rPr>
          <w:b/>
        </w:rPr>
        <w:t>E. 5.4</w:t>
      </w:r>
    </w:p>
    <w:p>
      <w:r>
        <w:t>Das BFM hatte sodann Ende Juli 2012 bzw. Anfang September 2013 angesichts der sich zuspitzenden Lage in Syrien eine Weisung erlassen,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Diese Weisung wurde indessen am 29. November 2013 wieder aufgehoben (s. dazu das vorerwähnte, zur Publikation vorgesehene Urteil des BVGer D-2872/2014 vom 10. Februar 2015, E. 4.2).</w:t>
      </w:r>
    </w:p>
    <w:p>
      <w:r>
        <w:rPr>
          <w:b/>
        </w:rPr>
        <w:t>E. 6.1</w:t>
      </w:r>
    </w:p>
    <w:p>
      <w:r>
        <w:t>Das SEM begründete den Einspracheentscheid damit, dass keine besonderen, namentlich humanitären Gründe vorlägen,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Eine solche Notsituation bestehe aufgrund des Aufenthalts der Gesuchstellenden in der Türkei als sicheren Drittstaat nicht. Anzeichen dafür, dass die Gesuchstellenden in der Türkei einer Gefährdung ausgesetzt wären, lägen nicht vor. Die Grundversorgung sei in der Türkei gewährleistet und der Zugang zu medizinischen Basisleistungen grundsätzlich vorhanden. Aus den eingereichten ärztlichen Berichten sei ersichtlich, dass der gesundheitlich angeschlagene Gesuchsteller B.________ in der Türkei fachärztlich betreut und behandelt worden sei. Sollten die Gesuchstellenden weitergehende Unterstützung benötigen, könnten sie sich an die lokalen Behörden oder an das UNO Hochkommissariat für Flüchtlinge (UNHCR) wenden, zudem könnten sie mit der finanziellen Unterstützung ihres in der Schweiz lebenden Verwandten rechnen. Unklar und unbelegt sei, ob die Gesuchstellenden wie behauptet tatsächlich nach Syrien zurückgekehrt seien. Diese Frage müsse jedoch nicht abschliessend beantwortet werden, da es den Gesuchstellenden bei einem allfälligen Aufenthalt in Syrien und erneutet Verfolgungsgefahr möglich wäre, sich abermals in die Türkei zu begeben und den dort bestehenden Schutz in Anspruch zu nehmen. Im Weiteren sei nicht hinreichend dargelegt worden, dass die Gesuchstellenden trotz der in Syrien herrschenden Krise nach Ablauf des Besuchervisums in ihr Herkunftsland zurückzukehren würden. Die Einreisevoraussetzungen für ein den gesamten Schengen-Raum betreffendes einheitliches Visum seien daher nicht erfüllt. Schliesslich komme auch die inzwischen wieder aufgehobene Weisung Syrien nicht zur Anwendung, da die Gesuche nach deren Aufhebung eingereicht worden seien.</w:t>
      </w:r>
    </w:p>
    <w:p>
      <w:r>
        <w:rPr>
          <w:b/>
        </w:rPr>
        <w:t>E. 6.2</w:t>
      </w:r>
    </w:p>
    <w:p>
      <w:r>
        <w:t>In der Beschwerde wird im Wesentlichen - nebst allgemeinen Ausführungen über die Kriegssituation in Syrien - vorgebracht, in Syrien befänden sich lediglich noch die Eltern und die Schwägerin des Beschwerdeführers, währenddem vier Geschwister in der Schweiz lebten, welche willens und in der Lage wären, jene zu beherbergen und zu unterstützen.</w:t>
      </w:r>
    </w:p>
    <w:p>
      <w:r>
        <w:rPr>
          <w:b/>
        </w:rPr>
        <w:t>E. 7.1</w:t>
      </w:r>
    </w:p>
    <w:p>
      <w:r>
        <w:t>Die Gesuchstellenden unterliegen als syrische Staatsangehörige der Visumpflicht gemäss Art. 4 VEV bzw. der Verordnung (EG) Nr. 539/2001 (vgl. oben, Erwägung 3.3).</w:t>
      </w:r>
    </w:p>
    <w:p>
      <w:r>
        <w:rPr>
          <w:b/>
        </w:rPr>
        <w:t>E. 7.2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wonach sich in Syrien eine humanitäre Katastrophe ereigne und der Gastgeber über die finanziellen Möglichkeiten verfüge, für die Gesuchstellenden während ihres Aufenthaltes in der Schweiz zu sorgen, nicht beseitigt. Somit kann nicht mit einer fristgerechten Ausreise gerechnet werden. Die Ausstellung eines für den gesamten Schengen-Raum geltenden Visums wurde daher zu Recht verweigert.</w:t>
      </w:r>
    </w:p>
    <w:p>
      <w:r>
        <w:rPr>
          <w:b/>
        </w:rPr>
        <w:t>E. 7.3</w:t>
      </w:r>
    </w:p>
    <w:p>
      <w:r>
        <w:t>Ebenfalls nicht erfüllt sind die Voraussetzung für die Erteilung eines Visums mit beschränktem Geltungsbereich gemäss Art. 2 Abs. 4 VEV i.V.m. Art. 5 Abs. 4 Bst. c Schengener Grenzkodex.</w:t>
      </w:r>
    </w:p>
    <w:p>
      <w:r>
        <w:rPr>
          <w:b/>
        </w:rPr>
        <w:t>E. 7.4</w:t>
      </w:r>
    </w:p>
    <w:p>
      <w:r>
        <w:t>Das Gericht stellt die schwierigen Lebensumstände der Gesuchstellenden in der Türkei nicht in Abrede. Nichtsdestotrotz ist mit der Vor­instanz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Insbesondere ist mit der Vorinstanz festzuhalten, dass in der Türkei, wo grundsätzlich ein funktionierendes Gesundheitssystem besteht, der Zugang zu einer minimalen Gesundheitsversorgung gewährleistet ist. Es kann in diesem Zusammenhang auf die weiteren zutreffenden Erwägungen der Vorinstanz in der angefochtenen Verfügung verwiesen werden, welche durch die lediglich allgemeinen Ausführungen in der Beschwerde nicht in Frage gestellt werden. Bei dieser Sachlage ist es den Gesuchstellenden zumutbar, den in der Türkei bestehenden Schutz weiterhin in Anspruch zu nehmen. Zur angeblichen Rückkehr nach Syrien ist festzuhalten, dass es sich hier­bei lediglich um eine Behauptung handelt, die in Anbetracht des­sen, dass sich die Gesuchstellenden in der Türkei in relativer Sicherheit befunden haben, kaum nachvollziehbar ist, zumal nähere Angaben zum genauen Aufenthaltsort in Syrien fehlen. Doch selbst wenn die Gesuchstellenden tatsächlich nach Syrien zurückgekehrt sind, so ist darauf hinzuweisen, dass diese über die Möglichkeit verfügen, falls erforderlich, in die Türkei zurückzukehren. Daher erscheint ein behördliches Eingreifen nicht zwingend erforderlich. Somit ist mit dem BFM festzuhalten, dass auch die Voraussetzungen für die Ausstellung eines humanitären Visums Art. 2 Abs. 4 und 12 Abs. 4 VEV nicht erfüllt sind.</w:t>
      </w:r>
    </w:p>
    <w:p>
      <w:r>
        <w:rPr>
          <w:b/>
        </w:rPr>
        <w:t>E. 8</w:t>
      </w:r>
    </w:p>
    <w:p>
      <w:r>
        <w:t>Aus diesen Erwägungen ergibt sich, dass die angefochtene Verfügung Bundesrecht nicht verletzt sowie den rechtserheblichen Sachverhalt richtig sowie vollständig feststellt (Art. 49 VwVG). Die Beschwerde ist abzuweisen.</w:t>
      </w:r>
    </w:p>
    <w:p>
      <w:r>
        <w:rPr>
          <w:b/>
        </w:rPr>
        <w:t>E. 9</w:t>
      </w:r>
    </w:p>
    <w:p>
      <w:r>
        <w:t>Bei diesem Ausgang des Verfahrens sind die Kosten dem Beschwerdeführer aufzuerlegen (Art. 63 Abs. 1 VwVG) und auf insgesamt Fr. 700.-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