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D-2984/2014 vom 17. November 2014</w:t>
      </w:r>
    </w:p>
    <w:p>
      <w:r>
        <w:t>Bundesverwaltungsgericht, 2014-11-17, DE</w:t>
      </w:r>
    </w:p>
    <w:p>
      <w:r>
        <w:rPr>
          <w:b/>
        </w:rPr>
        <w:t xml:space="preserve">Quelle: </w:t>
      </w:r>
      <w:r>
        <w:t>https://mcp.opencaselaw.ch/entscheid/bvger_D-2984_2014</w:t>
      </w:r>
    </w:p>
    <w:p>
      <w:r>
        <w:t>FR: TAF D-2984/2014 du 17 novembre 2014</w:t>
      </w:r>
    </w:p>
    <w:p>
      <w:r>
        <w:t>IT: TAF D-2984/2014 del 17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die Beschwerdeführerin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Sowohl im vorinstanzlichen Verfahren als auch mit der Beschwerdeeingabe wurde durch die Beschwerdeführerin in erster Linie geltend gemacht, es drohe ihr im Iran aufgrund der politischen Aktivitäten ihres Vaters und ihres Bruders eine Reflexverfolgung, und sie erfülle aus diesem Grund die Flüchtlingseigenschaft gemäss Art. 3 AsylG. Der Frage, ob die Gefahr einer Reflexverfolgung der Beschwerdeführerin zum Zeitpunkt ihrer Ausreise aus ihrem Heimatstaat bestand beziehungsweise heute besteht, ist mithin vorliegend schwergewichtig Rechnung zu tragen.</w:t>
      </w:r>
    </w:p>
    <w:p>
      <w:r>
        <w:rPr>
          <w:b/>
        </w:rPr>
        <w:t>E. 5.2.1</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S. 225, unter Hinweis auf Entscheidungen und Mitteilungen der Schweizerischen Asylrekurskommission [EMARK] 1994 Nr. 5 E. 3h; vgl. ausserdem EMARK 1994 Nr. 17). Dabei ist dies insbesondere hinsichtlich begründeter Furcht vor Verfolgung relevant.</w:t>
      </w:r>
    </w:p>
    <w:p>
      <w:r>
        <w:rPr>
          <w:b/>
        </w:rPr>
        <w:t>E. 5.2.2</w:t>
      </w:r>
    </w:p>
    <w:p>
      <w:r>
        <w:t>Zu berücksichtigen ist in diesem Zusammenhang, dass verfolgt im Sinne von Art. 3 AsylG ist, wer aus den in Abs. 1 der genannten Norm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2010/57 E. 2.5, EMARK 2004 Nr. 21 E. 3b/aa, EMARK 2000 Nr. 9 E. 5a; spezifisch zur Bedeutung der Gefahr von Reflexverfolgung im Zusammenhang mit der Begründetheit von Furcht vor künftiger Verfolgung zudem EMARK 1998 Nr. 9 E. 7 S. 58).</w:t>
      </w:r>
    </w:p>
    <w:p>
      <w:r>
        <w:rPr>
          <w:b/>
        </w:rPr>
        <w:t>E. 5.3</w:t>
      </w:r>
    </w:p>
    <w:p>
      <w:r>
        <w:t>Um zu einer entsprechenden Beurteilung in Bezug auf die Beschwerdeführerin gelangen zu können, ist darauf einzugehen, aus welchen Gründen die Familienangehörigen der Beschwerdeführerin durch das BFM als Flüchtlinge anerkannt worden sind.</w:t>
      </w:r>
    </w:p>
    <w:p>
      <w:r>
        <w:rPr>
          <w:b/>
        </w:rPr>
        <w:t>E. 5.3.1</w:t>
      </w:r>
    </w:p>
    <w:p>
      <w:r>
        <w:t>Der Vater der Beschwerdeführerin, B._______ (vorinstanzliche Verfahrensnummer [...]), war gemäss seinen Angaben im Asylverfahren - die durch das BFM als glaubhaft erachtet wurden - seit der Zeit der iranischen Revolution im Jahr 1979 in seinem Heimatstaat politisch aktiv. Aus den entsprechenden Anhörungsprotokollen geht weiter hervor, dass er sich zunächst der marxistisch-leninistischen Tudeh-Partei (Hezb-e Tudeh-e Iran; Partei der Massen des Iran) angeschlossen habe. Später habe er sich in der Bewegung der Iranischen Volks-Mujahedin (Mojahedin-e Chalq-e Iran) sowie bei den Volks-Fedajin engagiert. Wegen seiner Parteimitgliedschaften sei er erstmals im Jahr 1984 während achtzehn Tagen inhaftiert und gefoltert worden. Im Jahr 1986 sei er zu einer dreimonatigen Haftstrafe verurteilt worden, weil er sich geweigert habe, eine islamische Hymne zu singen. Nach dem Verbot der Tudeh-Partei und der Volks-Mujahedin habe er sich im Jahr 1996 der Partei Jebhe-ye Melli angeschlossen. Als Vorwand, um zugunsten der letztgenannten Partei werben zu können, habe er eine Umweltorganisation namens Sabz-e Talesh ("Grünes Talesh"; nach einer Region in der Provinz Gilân) gegründet. Dabei habe er im Jahr 2000 an einem Sitzstreik gegen die Vernichtung von Wäldern teilgenommen, in dessen Folge er während siebzig Tagen inhaftiert und in schwerer Weise gefoltert worden sei. Vor seiner Freilassung habe er eine Verpflichtung unterschreiben müssen, sich nie mehr politisch zu betätigen, ansonsten er zum Tod verurteilt würde. In der Folge habe er heimlich weiterhin für Jebhe-ye Melli gearbeitet. Ausserdem habe er sich auch weiterhin für Sabz-e Talesh engagiert und habe einen Monat vor seiner Ausreise als Vertreter dieser Organisation vor Studenten einen Vortrag gehalten. Anlässlich dieses Referats habe er Enthüllungen über den Raub des kulturellen Erbes und der natürlichen Ressourcen des Irans präsentiert, wobei er die islamische Regierung als staatlichen Terroristen dargestellt habe.</w:t>
      </w:r>
    </w:p>
    <w:p>
      <w:r>
        <w:rPr>
          <w:b/>
        </w:rPr>
        <w:t>E. 5.3.2</w:t>
      </w:r>
    </w:p>
    <w:p>
      <w:r>
        <w:t>Bezüglich des Bruders der Beschwerdeführerin, D._______ (vor­instanzliche Verfahrensnummer [...]), lassen sich den entsprechenden Anhörungsprotokollen die folgenden - vom BFM im Wesentlichen als glaubhaft erachteten - Asylgründe entnehmen: Im Jahr 2007 habe er an seiner Universität an Studentenprotesten teilgenommen und sei deswegen durch den staatlichen Sicherheitsdienst Ettelaat während einer Woche inhaftiert, gefoltert und mit dem Tod bedroht worden. Bei seiner Freilassung habe er eine Verpflichtungserklärung unterzeichnen müssen, wonach er sich nicht mehr politisch betätigen werde. Nach diesem Ereignis, im Jahr 2008, habe er damit begonnen, sich wie sein Vater politisch zugunsten der Partei Jebhe-ye Melli und der Umweltorganisation Sabz-e Talesh zu engagieren. Er habe dabei für seinen Vater als Koordinator gewirkt und Propaganda des in den USA lebenden Parteivorsitzenden der Jebhe-ye Melli verteilt, die sich gegen das iranische Regime und für die Demokratisierung ausgesprochen habe. Die Organisation Sabz-e Talesh habe dabei auch dazu gedient, anlässlich von Versammlungen über die allgemeine politische Lage im Land zu informieren. Zu den Versammlungen der Organisation habe er jeweils Mitstudenten und Sportschüler, die er trainiert habe, eingeladen. Am 22. Januar 2009 habe er zwei Compact Discs mit Reden des Parteivorsitzenden mit sich getragen, als er auf dem Weg zu einem Treffen mit Freunden durch einen zivilen Sicherheitsbeamten kontrolliert worden sei. Zwar sei es ihm gelungen, sich einer Verhaftung zu entziehen; er habe dabei aber seine Jacke mit den CDs, seiner Identitätskarte und seinem Mobiltelephon verloren. Die auf den CDs und dem Telephon gespeicherten Daten hätten seine Zusammenarbeit - und jene des Vaters - mit dem Vorsitzenden der Jebhe-ye Melli belegt, weshalb ihnen unmittelbar die Verhaftung gedroht habe. Nach den Verpflichtungserklärungen, die in der Vergangenheit sowohl er als auch sein Vater abgegeben hätten, seien sie zur sofortigen Flucht gezwungen gewesen.</w:t>
      </w:r>
    </w:p>
    <w:p>
      <w:r>
        <w:rPr>
          <w:b/>
        </w:rPr>
        <w:t>E. 5.3.3</w:t>
      </w:r>
    </w:p>
    <w:p>
      <w:r>
        <w:t>Die Mutter und die Schwester der Beschwerdeführerin (beide mit vorinstanzlicher Verfahrensnummer [...]) wurden durch das BFM gestützt auf Art. 51 Abs. 1 AsylG in die Flüchtlingseigenschaft des Vaters der Beschwerdeführerin einbezogen.</w:t>
      </w:r>
    </w:p>
    <w:p>
      <w:r>
        <w:rPr>
          <w:b/>
        </w:rPr>
        <w:t>E. 5.4</w:t>
      </w:r>
    </w:p>
    <w:p>
      <w:r>
        <w:t>Die Vorinstanz hat sich hinsichtlich der Frage, ob die Beschwerdeführerin aufgrund der regimekritischen Aktivitäten ihres Vaters und ihres Bruders im Iran von Reflexverfolgung bedroht war, in der angefochtenen Verfügung auf die Feststellung beschränkt, es handle sich dabei lediglich um eine Vermutung der Beschwerdeführerin; es gebe keinen Hinweis darauf, dass sie selbst wegen der Aktivitäten ihres Vaters (sic) ernsthafte Nachteile im Sinne von Art. 3 AsylG zu fürchten gehabt hätte. Eine weitergehende Auseinandersetzung, insbesondere auch mit der Frage, ob die Beschwerdeführerin eine begründete Furcht hatte beziehungsweise hat, in der Form von Reflexverfolgung asylrelevanten Nachteilen ausgesetzt zu werden, ist der angefochtenen Verfügung nicht zu entnehmen.</w:t>
      </w:r>
    </w:p>
    <w:p>
      <w:r>
        <w:rPr>
          <w:b/>
        </w:rPr>
        <w:t>E. 5.5</w:t>
      </w:r>
    </w:p>
    <w:p>
      <w:r>
        <w:t>Zwar hat die Beschwerdeführerin im Rahmen ihrer vorinstanzlichen Anhörungen nicht von konkreten Erlebnissen berichtet, die auf vor dem 22. Januar 2009 - dem Tag der knapp vermiedenen Verhaftung des Bruders D._______ und der überstürzten Flucht aller Familienangehörigen aus ihrem Wohnort im Iran - bestehende asylrelevante Nachteile aufgrund einer Reflexverfolgung schliessen liessen. Indessen ist diesbezüglich zu berücksichtigen, dass auch der Vater und der Bruder der Beschwerdeführerin im Zeitraum zwischen dem Jahr 2000 - als der Vater letztmals verhaftet wurde und eine Verpflichtungserklärung abgab, sich nicht mehr politisch zu betätigen - beziehungsweise dem Jahr 2007 - dem Zeitpunkt der Verhaftung des Bruders und der Abgabe einer ähnlich lautenden Verpflichtungserklärung - und dem 22. Januar 2009 nicht von konkreten Nachteilen im Sinne von Art. 3 AsylG betroffen waren, da sie sich während dieser Jahre heimlich und unentdeckt regimekritisch betätigten. Das fluchtauslösende Ereignis bestand in der Kontrolle des Bruders D._______, wobei den Sicherheitskräften Informationen über die politischen Aktivitäten des Bruders und des Vaters in die Hände fielen. In Bezug auf den Bruder und den Vater ist festzuhalten, dass die Entdeckung deren regimekritischen Betätigung zugunsten der Partei Jebhe-ye Melli zu einer unmittelbaren Gefährdung führte, indem die beiden Genannten zeitnah mit ihrer Verhaftung durch die iranischen Sicherheitskräfte und - aufgrund des in der Vergangenheit bereits Erlebten - mit erheblicher Wahrscheinlichkeit auch mit Folter zu rechnen hatten. Diese Gefährdung des Vaters und des Bruders wurde auch seitens des BFM anerkannt, indem ihnen die Flüchtlingseigenschaft zugesprochen wurde.</w:t>
      </w:r>
    </w:p>
    <w:p>
      <w:r>
        <w:rPr>
          <w:b/>
        </w:rPr>
        <w:t>E. 5.6</w:t>
      </w:r>
    </w:p>
    <w:p>
      <w:r>
        <w:t>In Bezug auf die Beschwerdeführerin steht zwar nicht mit Gewissheit fest, dass sie durch die Entdeckung der politischen Aktivitäten ihres Vaters und ihres Bruders tatsächlich ebenfalls mit ernsthaften Nachteilen im Sinne von Art. 3 AsylG konfrontiert gewesen wäre. Indessen ist zu berücksichtigen, dass ihr Vater und ihr Bruder in der Vergangenheit nicht nur verhaftet, sondern - im Falle des Vaters in schwerster, zu nachhaltigen Gesundheitsschäden führender Weise - gefoltert wurden, wobei der unmittelbare Anlass hierfür, die Teilnahme an einem Protest gegen die Abholzung von Wäldern beziehungsweise an einer Studentendemonstration an der Universität, vergleichsweise nichtig erschien. Angesichts dessen ist festzustellen, dass die Furcht der Beschwerdeführerin zum Zeitpunkt ihrer Ausreise, sie könnte im Falle der Verhaftung ihres Vaters und ihres Bruders ebenfalls - im Sinne einer Reflexverfolgung - asylrelevante Nachteile erleiden, auch aus objektiver Sicht nachvollziehbar ist (vgl. E. 5.2.2). In diesem Zusammenhang ist im Übrigen zu berücksichtigen, dass Fälle von Sippenhaft beziehungsweise Reflexverfolgung im Iran durchaus vorkommen. So wurde etwa berichtet, dass die Ehefrau eines Menschenrechtsaktivisten ohne jegliche persönliche Anklage oder weitere Erklärung der verantwortlichen Behörden inhaftiert wurde (vgl. etwa Konrad-Adenauer-Stiftung, Sippenhaft und Folter im Iran, Stellungnahme vom 7. Juli 2011, &lt;http://www.kas.de/wf/de/33.23358/&gt;, abgerufen am 10. No­vember 2014; International Federation for Human Rights/World Organisation Against Torture, Iran: Continuing judicial harassment against founders of the Defenders of Human Rights Centre, Stellungnahme vom 6. Juli 2011, &lt;http://www.omct.org/human-rights-defenders/urgent-interventions/ iran/2011/07/d21330/&gt;, abgerufen am 10. November 2014; für weitere Beispiele Schweizerische Flüchtlingshilfe, Übersicht Reflexverfolgung und/oder Sippenhaft, Bern 2006, S. 3 f.). Mit Blick auf die im Iran weiterhin herrschende politische und menschenrechtliche Lage ist ferner davon auszugehen, dass sich an der Begründetheit dieser Furcht seit der Ausreise der Beschwerdeführerin nichts Wesentliches geändert hat. Die Beschwerdeführerin vermag deshalb auch im heutigen Zeitpunkt eine begründete Furcht geltend zu machen, im Falle einer Rückkehr in den Iran asylrelevanten Nachteilen ausgesetzt zu sein.</w:t>
      </w:r>
    </w:p>
    <w:p>
      <w:r>
        <w:rPr>
          <w:b/>
        </w:rPr>
        <w:t>E. 6</w:t>
      </w:r>
    </w:p>
    <w:p>
      <w:r>
        <w:t>Nach dem Gesagten erweist sich, dass die Beschwerdeführerin die Flüchtlingseigenschaft im Sinne von Art. 3 AsylG erfüllt. Folglich ist die Beschwerde insofern gutzuheissen, als damit die Aufhebung der angefochtenen Verfügung - soweit die Ablehnung des Asylgesuchs und die Anordnung der Wegweisung betreffend - beantragt wird. Das BFM ist ausserdem anzuweisen, die Beschwerdeführerin als Flüchtling zu anerkennen und ihr in der Schweiz Asyl zu gewähren.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des Rechtsvertreters vom 3. Oktober 2014 ist die Parteientschädigung auf Fr. 2'236.- (inkl. Auslagen und Mehrwertsteuer) festzusetzen. Dieser Betrag ist der Beschwerdeführerin durch das BFM zu entrichten.</w:t>
      </w:r>
    </w:p>
    <w:p>
      <w:r>
        <w:rPr>
          <w:b/>
        </w:rPr>
        <w:t>E. 7.3</w:t>
      </w:r>
    </w:p>
    <w:p>
      <w:r>
        <w:t>Der Anspruch auf Honorar des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