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D-297/2023 vom 31. Januar 2023</w:t>
      </w:r>
    </w:p>
    <w:p>
      <w:r>
        <w:t>Bundesverwaltungsgericht, 2023-01-31, DE</w:t>
      </w:r>
    </w:p>
    <w:p>
      <w:r>
        <w:rPr>
          <w:b/>
        </w:rPr>
        <w:t xml:space="preserve">Quelle: </w:t>
      </w:r>
      <w:r>
        <w:t>https://mcp.opencaselaw.ch/entscheid/bvger_D-297_2023</w:t>
      </w:r>
    </w:p>
    <w:p>
      <w:r>
        <w:t>FR: TAF D-297/2023 du 31 janvier 2023</w:t>
      </w:r>
    </w:p>
    <w:p>
      <w:r>
        <w:t>IT: TAF D-297/2023 del 31 gennaio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Auf einen Schriftenwechsel wurde gestützt auf Art. 111a Abs. 1 AsylG verzichtet.</w:t>
      </w:r>
    </w:p>
    <w:p>
      <w:r>
        <w:rPr>
          <w:b/>
        </w:rPr>
        <w:t>E. 4</w:t>
      </w:r>
    </w:p>
    <w:p>
      <w:r>
        <w:t>Das Bundesverwaltungsgericht hat die Akten des Onkels des Beschwerdeführers (N [...]) antragsgemäss beigezogen.</w:t>
      </w:r>
    </w:p>
    <w:p>
      <w:r>
        <w:rPr>
          <w:b/>
        </w:rPr>
        <w:t>E. 5.1</w:t>
      </w:r>
    </w:p>
    <w:p>
      <w:r>
        <w:t>In formeller Hinsicht rügt der Beschwerdeführer, die Vorinstanz habe den Sachverhalt - insbesondere seinen Aufenthalt in Serbien - unzureichend abgeklärt. Dementsprechend habe sie auch in ihrem Übernahmeersuchen gegenüber Österreich unzutreffende Angaben gemacht. Darüber hinaus habe sie auch seine Situation in Österreich nicht umfassend geprüft.</w:t>
      </w:r>
    </w:p>
    <w:p>
      <w:r>
        <w:rPr>
          <w:b/>
        </w:rPr>
        <w:t>E. 5.2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BVGE 2012/21 E. 5.1). Unrichtig ist die Sachverhaltsfeststellung dann, wenn der Verfügung ein falscher und aktenwidriger oder nicht weiter belegbarer Sachverhalt zugrunde gelegt wurde. Unvollständig ist sie, wenn die Behörde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5.3.1</w:t>
      </w:r>
    </w:p>
    <w:p>
      <w:r>
        <w:t>Die Einwände in der Beschwerdeschrift sind unbegründet. Die Vorinstanz hat nachvollziehbar und hinreichend differenziert aufgezeigt, dass sie sich mit sämtlichen zentralen Vorbringen des Beschwerdeführers - insbesondere mit dem geltend gemachten Aufenthalt in Serbien - sowie seinen diesbezüglichen Beweismitteln auseinandergesetzt hat (vgl. A18/1 und A29/15). Entgegen der Beschwerdeschrift musste sich die Vorinstanz auch nicht veranlasst sehen, sein Verfahren mit dem seines Onkels zu koordinieren, gab er doch lediglich unsubstantiiert zu Protokoll, C._______ (N [...]) einmalig in Serbien getroffen zu haben (vgl. A16/3). Allein aus dem Umstand, dass das SEM bei der Würdigung des Sachverhalts zu einem anderen Schluss gelangt, als vom Beschwerdeführer erhofft, lässt sich keine unrichtige oder unvollständige Feststellung des Sachverhalts ableiten.</w:t>
      </w:r>
    </w:p>
    <w:p>
      <w:r>
        <w:rPr>
          <w:b/>
        </w:rPr>
        <w:t>E. 5.3.2</w:t>
      </w:r>
    </w:p>
    <w:p>
      <w:r>
        <w:t>Bezüglich der geltend gemachten Fehlerhaftigkeit des Wiederaufnahmegesuchs ist das Folgende festzuhalten: Den Akten ist zu entnehmen, dass die Vorinstanz die österreichischen Behörden am 10. November 2022 mittels Standardformular um Wiederaufnahme des Beschwerdeführers ersuchte. Dabei teilte sie mit, sie gehe davon aus, er habe das Hoheitsgebiet der Dublin-Staaten seit seinem Asylgesuch in Österreich nicht verlassen (vgl. A10/5). Nachdem der Beschwerdeführer während des Dublin-Gesprächs vom 17. November 2022 entgegen dieser Mitteilung jedoch geltend machte, er habe sich zwischen Juni und November 2022 in Serbien aufgehalten, ergänzte das SEM sein Gesuch vom 10. November 2022 rund zwei Stunden nach Beendigung des Gesprächs vom 17. November 2022 und informierte die österreichischen Behörden über die Vorbringen des Beschwerdeführers. Entgegen der Beschwerdeschrift nahm sie gleichzeitig auch eine ausführliche Würdigung der während des Gesprächs eingereichten Beweismittel vor und brachte sie den österreichischen Behörden gleichentags noch zur Kenntnis (vgl. A18/1). Aufgrund der sich in den Akten befindenden Zugangsbestätigungen der österreichischen Behörden bestehen denn entgegen den Ausführungen in der Beschwerde auch keine Zweifel am Zugang des Gesuchs respektive dessen Ergänzung (vgl. A12/1 und A19/1). Zwar ist dem Beschwerdeführer insofern zuzustimmen, dass das Standardformular des SEM vom 10. November 2022 unvollständige Angaben enthielt, da das Dublin-Gespräch erst einige Tage später durchgeführt wurde. Dies führt jedoch nicht per se zur Ungültigkeit des unbestrittenermassen fristgerechten Wiederaufnahmegesuchs. Mittels Ergänzung vom 17. November 2022 hat das SEM den österreichischen Behörden die Erklärungen und Beweismittel des Beschwerdeführers rechtsgenüglich zur Kenntnis gebracht. Österreich als ersuchter Mitgliedstaat war demnach spätestens ab dem 17. November 2022 im Sinne von Art. 23 Abs. 4 Dublin-III-VO in der Lage seine Zuständigkeit innerhalb der zweiwöchigen Frist von Art. 25 Dublin-III-VO zu beurteilen.</w:t>
      </w:r>
    </w:p>
    <w:p>
      <w:r>
        <w:rPr>
          <w:b/>
        </w:rPr>
        <w:t>E. 5.3.3</w:t>
      </w:r>
    </w:p>
    <w:p>
      <w:r>
        <w:t>Soweit in der Beschwerde gerügt wird, die Vorinstanz habe die Entwicklungen in Österreich nicht umfassend geprüft, ist festzuhalten, dass diese Rüge im Zusammenhang mit der Umsetzung der Aufnahmebedingungen steht (vgl. Urteil des BVGer D-1406/2022 vom 31. März 2022 E. 5.3). Es kann daher auf die nachfolgenden Ausführungen verwiesen werden.</w:t>
      </w:r>
    </w:p>
    <w:p>
      <w:r>
        <w:rPr>
          <w:b/>
        </w:rPr>
        <w:t>E. 5.4</w:t>
      </w:r>
    </w:p>
    <w:p>
      <w:r>
        <w:t>Nach dem Gesagten erweisen sich die formellen Rügen als unbegründet. Folglich ist das Eventualbegehren auf Rückweisung der Sache an die Vorinstanz abzuweisen.</w:t>
      </w:r>
    </w:p>
    <w:p>
      <w:r>
        <w:rPr>
          <w:b/>
        </w:rPr>
        <w:t>E. 6.1</w:t>
      </w:r>
    </w:p>
    <w:p>
      <w:r>
        <w:t>Auf Asylgesuche ist in der Regel nicht einzutreten,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6.2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Rahmen des Wiederaufnahmeverfahrens (engl.: take back) (Art. 23-25 Dublin-III-VO) findet grundsätzlich keine (neue) Zuständigkeitsprüfung nach Kapitel III Dublin-III-VO mehr statt (vgl. zum Ganzen BVGE 2017 VI/5 E. 6.2 und 8.2.1 m.w.H.).</w:t>
      </w:r>
    </w:p>
    <w:p>
      <w:r>
        <w:rPr>
          <w:b/>
        </w:rPr>
        <w:t>E. 6.3</w:t>
      </w:r>
    </w:p>
    <w:p>
      <w:r>
        <w:t>Die Verpflichtung zur Wiederaufnahme erlischt und ein neues Verfahren zur Bestimmung des zuständigen Mitgliedstaates wird ausgelöst, wenn der zuständige Mitgliedstaat nachweist, dass der Antragsteller das Hoheitsgebiet der Mitgliedstaaten für mindestens drei Monate verlassen hat (Art. 19 Abs. 2 Dublin-III-VO). In BVGE 2015/41 (E. 7 - 7.3, m.w.H.) kam das Bundesverwaltungsgericht zum Schluss, dass die Dublin-III-VO für die Bestimmung des für ein Asylgesuch zuständigen Mitgliedstaates ein reduziertes Beweismass festlegt. In den Erwägungen führte es in Erklärung dazu aus, dass die Dublin-III-VO insbesondere zum Ziel hat, eine rasche Bestimmung des für ein Asylverfahren zuständigen Dublin-Staates zu ermöglichen. Die Zuständigkeit für ein Asylverfahren ist deshalb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 In dieser Hinsicht einschlägig sind die Beweiswürdigungsbestimmungen von Art. 22 Abs. 2 ff. Dublin-III-VO, welche festlegen, dass im Verfahren zur Bestimmung des zuständigen Dublin-Staates Beweismittel und Indizien verwendet werden (Abs. 2), die sodann den Begriff der Beweismittel und der Indizien definieren und feststellen, dass eine Durchführungsverordnung die sachdienlichen Beweismittel und Indizien festlegen soll (Abs. 3; vgl.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[Dublin-II-VO]). Liegen keine förmlichen Beweismittel gemäss Art. 22 Abs. 3 Bst. a/i Dublin-III-VO vor, hat der ersuchte Mitgliedstaat gemäss Art. 22 Abs. 5 Dublin-III-VO seine Zuständigkeit anzuerkennen, wenn die Indizien im Sinne von Art. 22 Abs. 3 Bst. b/i Dublin-III-VO kohärent, nachprüfbar und hinreichend detailliert sind. Anhang II, Verzeichnis A: Kapitel II.3. der Durchführungsverordnung listet die Beweismittel, Anhang II, Verzeichnis B: Kapitel II.3. mögliche Indizien für eine Ausreise aus dem Hoheitsgebiet der Mitgliedstaaten auf. Schliesslich bestimmt Art. 22 Abs. 4 Dublin-III-VO, dass das Beweiserfordernis nicht über das für die ordnungsgemässe Anwendung dieser Verordnung erforderliche Mass hinausgehen soll, und legt damit, soweit für das Funktionieren des Dublin-Systems notwendig, - wie bereits zuvor erwähnt - ein reduziertes Beweismass fest (vgl. Urteil des BVGer E-4309/2022 vom 29. November 2022 E. 6.1).</w:t>
      </w:r>
    </w:p>
    <w:p>
      <w:r>
        <w:rPr>
          <w:b/>
        </w:rPr>
        <w:t>E. 7.1</w:t>
      </w:r>
    </w:p>
    <w:p>
      <w:r>
        <w:t>Gemäss "Eurodac"-Datenbank stellte der Beschwerdeführer am 22. Juni 2022 in Österreich ein Asylgesuch. Am 23. Juni 2022 wurde er daktyloskopiert. Die Vorinstanz ersuchte die österreichischen Behörden am 10. November 2022 respektive 17. November 2022 um Wiederaufnahme des Beschwerdeführers (vgl. E. 5.3.2 hiervor). Die österreichischen Behörden liessen das Gesuch der Vorinstanz innert der vorgesehenen Frist von zwei Wochen unbeantwortet, womit sie ihre Zuständigkeit implizit anerkannten (Art. 25 Abs. 2 Dublin-III-VO). Ob die Frist zur Antwort auf das Wiederaufnahmegesuch des SEM bereits am 10. November 2022 (Wiederaufnahmegesuch des SEM; vgl. A11/1) oder am 17. November 2022 (Ergänzung des Wiederaufnahmegesuchs; vgl. A18/1) ausgelöst wurde und damit die Zuständigkeit am 25. November 2022 respektive am 2. Dezember 2022 auf Österreich übergegangen ist, kann letztlich offenbleiben.</w:t>
      </w:r>
    </w:p>
    <w:p>
      <w:r>
        <w:rPr>
          <w:b/>
        </w:rPr>
        <w:t>E. 7.2</w:t>
      </w:r>
    </w:p>
    <w:p>
      <w:r>
        <w:t>Indem der Beschwerdeführer vorbringt, er habe vier Monate und zehn Tage ausserhalb des Dublin-Raums verbracht, macht er geltend, die Zuständigkeit Österreichs sei erloschen.</w:t>
      </w:r>
    </w:p>
    <w:p>
      <w:r>
        <w:rPr>
          <w:b/>
        </w:rPr>
        <w:t>E. 7.2.1</w:t>
      </w:r>
    </w:p>
    <w:p>
      <w:r>
        <w:t>Das im erstinstanzlichen Verfahren eingereichte Formular der serbischen Behörden deutet zwar darauf hin, dass sich der Beschwerdeführer zum Ausstellungszeitpunkt Ende Juni 2022 in Serbien befand (vgl. A21/5). Dass er sich - wie behauptet - bis November 2022 dort aufhielt, vermag das vorgenannte Beweismittel hingegen nicht zu belegen, zumal keine Angaben zur Dauer seines Aufenthalts gemacht werden. Gleiches gilt für die ihn angeblich in Serbien zeigenden undatierten Fotografien (vgl. A17/3), welche mangels Angaben zum Entstehungszeitpunkt offensichtlich ungeeignet sind, einen mehr-monatigen Aufenthalt in Serbien glaubhaft zu machen. Darüber hinaus fällt denn auch auf, dass der Beschwerdeführer in den eingereichten Fotografien mehrheitlich gleich gekleidet ist (vgl. A17/3). Dies lässt vermuten, dass er sich an einem einzigen Tag mehrmals ablichten liess. An dieser Einschätzung vermögen denn auch die auf Beschwerdeebene eingereichten Quittungen nichts zu ändern (vgl. Beschwerdebeilage 4), zumal sich diese - sofern sie überhaupt aus Serbien stammen - in keiner Weise dem Beschwerdeführer zuordnen lassen. Ebenso wenig kann der Beschwerdeführer aus den Aussagen von C._______ (N [...]) - dessen Akten das Gericht antragsgemäss beigezogen hat - etwas zu seinen Gunsten ableiten, zumal sein Onkel lediglich zu Protokoll gab, den Beschwerdeführer einmalig in Serbien getroffen zu haben. Hinweise auf den genauen Zeitpunkt des Zusammentreffens oder gar die Dauer des Aufenthaltes des Beschwerdeführers lassen sich den Akten jedoch nicht entnehmen. Es ist ihm demnach - auch auf der Grundlage eines reduzierten Beweismasses (vgl. E. 6.3 hiervor) - nicht gelungen, den behaupteten Aufenthalt ausserhalb des Dublin-Raums von mindestens drei Monaten Dauer zu belegen. Die grundsätzliche Zuständigkeit Österreichs zur Durchführung des Asyl- und Wegweisungsverfahrens ist folglich gegeben.</w:t>
      </w:r>
    </w:p>
    <w:p>
      <w:r>
        <w:rPr>
          <w:b/>
        </w:rPr>
        <w:t>E. 8.1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8.2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Denn gemäss konstanter Praxis des Bundesverwaltungsgerichts liegen im heutigen Zeitpunkt keine Gründe für die Annahme vor, das Asylverfahren und die Aufnahmebedingungen für Antragstellende in Österreich wiesen systemische Schwachstellen im Sinne von Art. 3 Abs. 2 Sätze 2 und 3 Dublin-III-VO auf (vgl. statt vieler Urteil des BVGer D-4292/2022 vom 8. Dezember 2022 E. 5.1.2). Unter diesen Umständen ist die Anwendung von Art. 3 Abs. 2 Dublin-III-VO nicht gerechtfertigt.</w:t>
      </w:r>
    </w:p>
    <w:p>
      <w:r>
        <w:rPr>
          <w:b/>
        </w:rPr>
        <w:t>E. 8.3</w:t>
      </w:r>
    </w:p>
    <w:p>
      <w:r>
        <w:t>Der Beschwerdeführer macht unsubstantiiert geltend, er sei eingesperrt, geschlagen und in englischer Sprache beschimpft worden. Ein ernsthaftes Risiko, die österreichischen Behörden würden sich weigern, ihn wiederaufzunehmen und seinen Antrag auf internationalen Schutz unter Einhaltung der Regeln der Verfahrensrichtlinie zu prüfen, wurde damit nicht dargetan. Dass Österreich im Fall des Beschwerdeführers den Grundsatz des Non-Refoulement missachten oder seine völkerrechtlichen Verpflichtungen nicht einhalten werde, vermochte er ebenso wenig aufzuzeigen, wie derart schlechte Bedingungen, die zu einer Verletzung von Art. 4 der EU-Grundrechtecharta, Art. 3 EMRK oder Art. 3 FoK führen könnten. Auch konkrete Hinweise dafür, Österreich würde ihm dauerhaft die minimalen Lebensbedingungen vorenthalten, legte der Beschwerde-führer - der sich gemäss seinen eigenen Angaben ohnehin nur wenige Tage dort aufhielt (vgl. A16/3) - nicht dar. Bei einer allfälligen vorübergehenden Einschränkung kann denn im Übrigen auch erwartet werden, dass er sich an die österreichischen Behörden wendet und die ihm zustehenden Aufnahmebedingungen gegebenenfalls auf dem Rechtsweg einfordert (vgl. Art. 26 Aufnahmerichtlinie). Die Mitgliedstaaten sind denn auch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gemäss eigenen Angaben gesunden Beschwerdeführer (vgl. A16/3) eine in Zukunft allenfalls notwendige medizinische Behandlung verweigern würde oder es ihm nicht möglich wäre, eine solche in Anspruch zu nehmen.</w:t>
      </w:r>
    </w:p>
    <w:p>
      <w:r>
        <w:rPr>
          <w:b/>
        </w:rPr>
        <w:t>E. 8.4</w:t>
      </w:r>
    </w:p>
    <w:p>
      <w:r>
        <w:t>Der Vollständigkeit halber ist festzuhalten, dass der Beschwerdefüher auch aus dem Umstand, dass sein Onkel (N [...]) sich mittlerweile ebenfalls in der Schweiz befindet, nichts zu seinen Gunsten ableiten kann. Wie die Vorinstanz in der angefochtenen Verfügung zutreffend feststellt, handelt es sich bei diesem (angeblichen) Verwandten offensichtlich nicht um einen Familienangehörigen im Sinne von Art. 2 Bst. g Dublin-III-VO. Die Anwendbarkeit von Art. 16 Abs. 1 Dublin-III-VO verlangt sodann ein aus bestimmten Gründen (u.a. Krankheit, Behinderung, hohes Alter) bestehendes Abhängigkeitsverhältnis zwischen dem Antragsteller und der sich rechtmässig in einem Mitgliedsstaat aufhaltenden angehörigen Person. Mangels entsprechend konkreter Vorbringen des Beschwerdeführers sowie allfälliger anderweitiger Indizien ist nicht von einem derartigen Abhängigkeitsverhältnis auszugehen.</w:t>
      </w:r>
    </w:p>
    <w:p>
      <w:r>
        <w:rPr>
          <w:b/>
        </w:rPr>
        <w:t>E. 8.5</w:t>
      </w:r>
    </w:p>
    <w:p>
      <w:r>
        <w:t>Insgesamt liegen somit keine zwingenden Gründe für die Anwendung von Art. 17 Dublin-III-VO vor.</w:t>
      </w:r>
    </w:p>
    <w:p>
      <w:r>
        <w:rPr>
          <w:b/>
        </w:rPr>
        <w:t>E. 9.1</w:t>
      </w:r>
    </w:p>
    <w:p>
      <w:r>
        <w:t>Gemäss Praxis des Bundesverwaltungsgerichts verfügt das SEM bei der Anwendung der Kann-Bestimmung von Art. 29a Abs. 3 AsylV 1 über einen Ermessensspielraum (vgl. BVGE 2015/9 E. 7 f.). Das Gericht beschränkt die Überprüfung des vorinstanzlichen Verzichts der Anwendung von Art. 29a Abs. 3 AsylV 1 darauf, ob das SEM den Sachverhalt diesbezüglich korrekt und vollständig erhoben, allen wesentlichen Umständen Rechnung getragen und seinen Ermessensspielraum genutzt hat (Art. 106 Abs. 1 Bst. a und b AsylG).</w:t>
      </w:r>
    </w:p>
    <w:p>
      <w:r>
        <w:rPr>
          <w:b/>
        </w:rPr>
        <w:t>E. 9.2</w:t>
      </w:r>
    </w:p>
    <w:p>
      <w:r>
        <w:t>Auch unter diesem Aspekt ist die angefochtene Verfügung nicht zu beanstanden; insbesondere sind den Akten keine Hinweise auf einen Ermessensmissbrauch oder ein Über- respektive Unterschreiten des Ermessens zu entnehmen.</w:t>
      </w:r>
    </w:p>
    <w:p>
      <w:r>
        <w:rPr>
          <w:b/>
        </w:rPr>
        <w:t>E. 10</w:t>
      </w:r>
    </w:p>
    <w:p>
      <w:r>
        <w:t>Die Vorinstanz ist demnach zu Recht gestützt auf Art. 31a Abs. 1 Bst. b AsylG auf das Asylgesuch des Beschwerdeführers nicht eingetreten und hat zu Recht die Überstellung nach Österreich angeordnet. Nach dem Gesagten ist die Beschwerde abzuweisen. Die Gesuche um Erteilung der aufschiebenden Wirkung sowie um Verzicht auf die Erhebung eines Kostenvorschusses sind mit dem vorliegenden Entscheid in der Sache gegenstandslos geworden. Der angeordnete Vollzugsstopp fällt dahin.</w:t>
      </w:r>
    </w:p>
    <w:p>
      <w:r>
        <w:rPr>
          <w:b/>
        </w:rPr>
        <w:t>E. 11</w:t>
      </w:r>
    </w:p>
    <w:p>
      <w:r>
        <w:t>Bei diesem Ausgang des Verfahrens wären die Kosten grundsätzlich dem Beschwerdeführer aufzuerlegen (Art. 63 Abs. 1 VwVG). Sein Gesuch um Gewährung der unentgeltlichen Prozessführung gemäss Art. 65 Abs. 1 VwVG ist jedoch gutzuheissen. Er ist als bedürftig zu betrachten und die Beschwerdebegehren können nicht als aussichtslos im Sinne dieser Bestimmung betrachtet werden. Auf die Erhebung von Verfahrenskosten ist entsprechend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