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D-2976/2019 vom 9. Oktober 2019</w:t>
      </w:r>
    </w:p>
    <w:p>
      <w:r>
        <w:t>Bundesverwaltungsgericht, 2019-10-09, DE</w:t>
      </w:r>
    </w:p>
    <w:p>
      <w:r>
        <w:rPr>
          <w:b/>
        </w:rPr>
        <w:t xml:space="preserve">Quelle: </w:t>
      </w:r>
      <w:r>
        <w:t>https://mcp.opencaselaw.ch/entscheid/bvger_D-2976_2019</w:t>
      </w:r>
    </w:p>
    <w:p>
      <w:r>
        <w:t>FR: TAF D-2976/2019 du 9 octobre 2019</w:t>
      </w:r>
    </w:p>
    <w:p>
      <w:r>
        <w:t>IT: TAF D-2976/2019 del 9 ottobre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eine Teilrevision des AsylG in Kraft getreten (AS 2016 3101); für das vorliegende Verfahren gilt das bisherige Recht (vgl. Abs. 2 der Übergangsbestimmungen zur Änderung des AsylG vom 25. September 2015).</w:t>
      </w:r>
    </w:p>
    <w:p>
      <w:r>
        <w:rPr>
          <w:b/>
        </w:rPr>
        <w:t>E. 1.3</w:t>
      </w:r>
    </w:p>
    <w:p>
      <w:r>
        <w:t>Die Beschwerdeführerenden sind als Verfügungsadressaten zur Beschwerdeführung legitimiert (Art. 48 Abs. 1 VwVG). Auf die frist- und formgerecht eingereichte Beschwerde (Art. 112b Abs. 3 AsylG i.V.m. Art. 38 TestV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kommt in der angefochtenen Verfügung zum Schluss, die Vorbringen der Beschwerdeführenden hielten den Anforderungen an die Glaubhaftigkeit gemäss Art. 7 AsylG nicht stand. Ihre Aussagen seien widersprüchlich, unsubstanziiert, wenig konkret, klischeehaft und logisch nicht nachvollziehbar. Insgesamt würden sie nicht den Eindruck vermitteln, die Beschwerdeführenden hätten das Geschilderte selbst erlebt. Schlussendlich hätten sie trotz der fast einjährigen Verfahrensdauer keine der angeblich vorhandenen Vorladungen des Asayesh eingereicht.</w:t>
      </w:r>
    </w:p>
    <w:p>
      <w:r>
        <w:rPr>
          <w:b/>
        </w:rPr>
        <w:t>E. 5.2</w:t>
      </w:r>
    </w:p>
    <w:p>
      <w:r>
        <w:t>Die Beschwerdeführenden halten in ihrer Rechtsmitteleingabe an der Glaubhaftigkeit und Asylrelevanz ihrer Darlegungen fest. Das SEM habe keinen der Widersprüche, welche nicht über das Niveau von möglichen Verständigungsproblemen, Erinnerungslücken oder Verwechslungen in der Chronologie hinausgingen, belegt. Da sie unter Todesdrohung geflüchtet seien und alles hätten zurücklassen müssen, seien die geringfügigen Abweichungen nachvollziehbar. Das SEM versuche krampfhaft, inexistente Widersprüche aufzuzeigen, und überschreite die Grenzen des Formalismus. Die angeführten Vorbehalte seien derart absurd und wirklichkeitsfremd, dass kein Zweifel an der falschen Rechtsanwendung und an einem Ermessensmissbrauch bestehen könne. Ihre Situation könne nicht mit den Verhältnissen in der Schweiz verglichen werden und es sei daher zynisch, eine lückenlose Darlegung der Ereignisse zu erwarten. Ihr kohärentes Aussageverhalten werde vom SEM ins Lächerliche gezogen. Der Vorwurf, sie hätten keine Vorladungen zum Verhör durch den Asayesh eingereicht, enthalte fast schon kabarettistische Züge. Ihre Gefährdung gehe nicht nur vom Geheimdienst, sondern insbesondere auch von der Familie des Beschwerdeführers aus.</w:t>
      </w:r>
    </w:p>
    <w:p>
      <w:r>
        <w:rPr>
          <w:b/>
        </w:rPr>
        <w:t>E. 5.3</w:t>
      </w:r>
    </w:p>
    <w:p>
      <w:r>
        <w:t>Mit Eingaben vom 4. September 2019 und 5. September 2019 teilte die Beschwerdeführerin mit, sie sei schwanger, der Geburtstermin sei voraussichtlich (...). Der Umstand, dass das Kind dieser gemischten Ehe entspringe, verschlimmere die ohnehin schon aussichtslose Lage von ihr und dem Beschwerdeführer; eine Rückkehr in ihr Heimatland sei ausgeschlossen.</w:t>
      </w:r>
    </w:p>
    <w:p>
      <w:r>
        <w:rPr>
          <w:b/>
        </w:rPr>
        <w:t>E. 6.1</w:t>
      </w:r>
    </w:p>
    <w:p>
      <w:r>
        <w:t>Das Bundesverwaltungsgericht gelangt nach Durchsicht der Akten zum Schluss, dass die Vorinstanz das Asylgesuch der Beschwerdeführenden zu Recht und aus zutreffenden Gründen abgelehnt hat. Die Ausführungen auf Beschwerdeebene sind nicht geeignet, zu einer anderen Beurteilung zu gelangen.</w:t>
      </w:r>
    </w:p>
    <w:p>
      <w:r>
        <w:rPr>
          <w:b/>
        </w:rPr>
        <w:t>E. 6.1.1</w:t>
      </w:r>
    </w:p>
    <w:p>
      <w:r>
        <w:t>Das SEM hat zutreffend festgehalten, dass es logisch nicht nachvollziehbar ist, wenn die Beschwerdeführenden zunächst den Entschluss des (Nennung Verwandter) der Beschwerdeführerin, den Nordirak zu verlassen, detailliert darlegen, die Beschwerdeführerin anschliessend jedoch vorbringt, ihre Familie sei eventuell verschleppt worden (vgl. act. 58, S. 3 oben, F 26; act. 68, F 24). Das Vorbringen, die Beschwerdeführerin habe lediglich eine diesbezügliche Befürchtung geäussert, überzeugt nicht, zumal auch der Beschwerdeführer Entsprechendes vorbrachte (vgl. act 58, F 5, F 29). Weitere Zweifel an der Glaubhaftigkeit ergeben sich daraus, dass die Beschwerdeführenden in der Rechtsmitteleingabe (S. 6 Ziff. 9) erstmals vorbringen, es sei ihnen «anfangs» nicht klar gewesen, ob die Familie untergetaucht sei, sie jedoch nicht substanziieren, wann und woher sie diese Erkenntnis gewonnen haben (vgl. Beschwerdeschrift S. 6 N 9).</w:t>
      </w:r>
    </w:p>
    <w:p>
      <w:r>
        <w:rPr>
          <w:b/>
        </w:rPr>
        <w:t>E. 6.1.2</w:t>
      </w:r>
    </w:p>
    <w:p>
      <w:r>
        <w:t>Ferner ist nicht nachvollziehbar, dass der (Nennung Verwandter) des Beschwerdeführers Kenntnis von der Anwesenheit der Geheimdienstbeamten erhalten haben soll, wo diese doch in Zivil gekleidet und Angestellte im Geschäft des Beschwerdeführers zugegen gewesen seien (vgl. act. 47, F 5 [Mitte], act. 58, F 89). Zu Recht hat das SEM diesbezüglich auch erkannt, dass es nicht dem Verhalten einer Behörde entspricht, eine Drittperson über das Vorgefallene zu informieren, zumal die Beamten anlässlich der ersten Vorladung gerade darauf bestanden hätten, mit dem Beschwerdeführer nicht in der Öffentlichkeit, sondern nur beim Asayesh zu sprechen (vgl. act. 47, F 27, S. 4).</w:t>
      </w:r>
    </w:p>
    <w:p>
      <w:r>
        <w:rPr>
          <w:b/>
        </w:rPr>
        <w:t>E. 6.1.3</w:t>
      </w:r>
    </w:p>
    <w:p>
      <w:r>
        <w:t>Soweit die Beschwerdeführenden monieren, das SEM habe ihre Aussagen zu Unrecht als widersprüchlich qualifiziert, vermag dieser Einwand ebenfalls nicht zu überzeugen, zumal es ihnen auch auf Rechtsmittelebene nicht gelingt, die Ungereimtheiten überzeugend aufzulösen. Es ist mit dem SEM einig zu gehen, dass sich die Aussagen in wesentlichen Punkten widersprechen. Als unzutreffend erweist sich der Einwand, wonach das SEM die Widersprüche nicht belegt habe. In der angefochtenen Verfügung werden die wichtigsten Widersprüche ausführlich, nachvollziehbar und überzeugend begründet sowie mit Verweisen auf die Aktenstellen versehen. Die Widersprüche sind entgegen der Auffassung der Beschwerdeführenden nicht von bloss geringer Natur und auch nicht mit einer überstürzten Flucht zu erklären, zumal die Beschwerdeführenden vor ihrer Flucht offensichtlich genügend Zeit hatten, sich Reisepässe zu besorgen und ihr Auto zu verkaufen (vgl. act. 47, F 8; act. 58, F 106 ff.). Den Protokollen sind sodann keine Verständigungsprobleme zu entnehmen. So gaben die Beschwerdeführenden jeweils an, die dolmetschenden Personen gut beziehungsweise "100%ig" zu verstehen und auch die Hilfswerkvertretung brachte auf dem jeweiligen Unterschriftenblatt keine Vorbehalte vor (vgl. act. 47, F 1; act. 48, F 1; act 58, F 1, S. 19; act. 68, F 1 S. 17). Schliesslich vermögen sie auch nicht aus dem pauschalen Verweis auf die chaotischen Bürgerkriegszustände im Nordirak und der Rüge des Ermessensmissbrauchs etwas für sich abzuleiten. Unter diesen Umständen ist sodann der Vorwurf, wonach das SEM das kohärente Aussageverhalten der Beschwerdeführerin ins Lächerliche ziehe, als unbehelflich zu erachten.</w:t>
      </w:r>
    </w:p>
    <w:p>
      <w:r>
        <w:rPr>
          <w:b/>
        </w:rPr>
        <w:t>E. 6.1.4</w:t>
      </w:r>
    </w:p>
    <w:p>
      <w:r>
        <w:t>Die Kritik der Beschwerdeführenden, es habe fast schon kabarettistische Züge, wenn ihnen das SEM vorwerfe, die Vorladungen des Geheimdienstes nicht eingereicht zu haben, ist nicht stichhaltig. Nachdem der Beschwerdeführer eigenen Angaben zufolge (vgl. act. 58 F62) von den Asayesh-Behörden zwei schriftliche Dokumente ausgehändigt erhalten hat und nach wie vor - wenn auch «in Kurdistan» - über «beide Blätter» verfügt, wäre zu erwarten gewesen, dass er zumindest versucht respektive entsprechende Bemühungen offenlegt - beispielsweise über seine Freunde (vgl. act. 58, F 29, F 44; Beschwerdeschrift, S. 6 N 9) in Kurdistan - die beiden Vorladungen beizubringen.</w:t>
      </w:r>
    </w:p>
    <w:p>
      <w:r>
        <w:rPr>
          <w:b/>
        </w:rPr>
        <w:t>E. 6.1.5</w:t>
      </w:r>
    </w:p>
    <w:p>
      <w:r>
        <w:t>Die Beschwerdeführenden vermögen aus dem Umstand der Schwangerschaft und der Geburt (voraussichtlich [...]) nichts zu ihren Gunsten abzuleiten. Ihrem Einwand, die Tatsache, dass das Kind einer gemischten Ehe entspringe, verschlimmere ihre Situation erheblich, kann angesichts der in den E. 6.1.1 - 6.1.4 dargelegten Unglaubhaftigkeit der Verfolgungsvorbringen nicht gefolgt werden. Der Beschwerdeführer hat zudem selber angeführt, dass seine Familie nach anfänglicher Ablehnung schliesslich mit der Heirat einverstanden und ihr Leben in Ordnung gewesen sei; zudem seien sie später aus dem Haus seiner Familie ausgezogen und hätten separat gelebt (vgl. act. 58 F5). Es ist deshalb nicht davon auszugehen, dass die Beschwerdeführenden aus dem angeführten Grund bei einer Rückkehr flüchtlingsrechtlich relevante Nachteile befürchten müssten.</w:t>
      </w:r>
    </w:p>
    <w:p>
      <w:r>
        <w:rPr>
          <w:b/>
        </w:rPr>
        <w:t>E. 6.2</w:t>
      </w:r>
    </w:p>
    <w:p>
      <w:r>
        <w:t>Zusammenfassend ist festzuhalten, dass das SEM zu Recht die Flüchtlingseigenschaft verneint und die Asylgesuche der Beschwerdeführenden abgelehnt hat. Der eventualiter gestellte Rückweisungsantrag ist daher abzuweisen.</w:t>
      </w:r>
    </w:p>
    <w:p>
      <w:r>
        <w:rPr>
          <w:b/>
        </w:rPr>
        <w:t>E. 7</w:t>
      </w:r>
    </w:p>
    <w:p>
      <w:r>
        <w:t>Lehnt das SEM das Asylgesuch ab oder tritt es darauf nicht ein, so verfügt es in der Regel die Wegweisung aus der Schweiz und ordnet den Vollzug an; es berücksichtigt dabei den Grundsatz der Einheit der Familie.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den Beschwerdeführenden nicht gelungen ist, eine flüchtlingsrechtlich erhebliche Gefährdung nachzuweisen oder glaubhaft zu machen, kann der in Art. 5 AsylG verankerte Grundsatz der Nichtrückschiebung im vorliegenden Verfahren keine Anwendung finden. Eine Rückkehr der Beschwerdeführenden in den Irak ist demnach unter dem Aspekt von Art. 5 AsylG rechtmässig.</w:t>
      </w:r>
    </w:p>
    <w:p>
      <w:r>
        <w:rPr>
          <w:b/>
        </w:rPr>
        <w:t>E. 8.2.2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Weder aus den Aussagen der Beschwerdeführenden noch aus den Akten ergeben sich Anhaltspunkte dafür, dass sie für den Fall einer Ausschaffung in den Irak dort mit beachtlicher Wahrscheinlichkeit einer nach Art. 3 EMRK oder Art. 1 FoK verbotenen Strafe oder Behandlung ausgesetzt wären. Gemäss Praxis des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ihnen vorliegend nicht gelungen. Auch die allgemeine Menschenrechtssituation in der Herkunftsregion der Beschwerdeführenden lässt den Wegweisungsvollzug im heutigen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8.3.1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des "Kurdistan Regional Government (KRG) - das betreffende Gebiet wird seit Anfang 2015 durch die Provinzen Dohuk, Erbil, Suleimaniya sowie der von Letzterer abgespalteten Provinz Halabja gebildet - sei nicht von einer Situation allgemeiner Gewalt im Sinne von Art. 83 Abs. 4 AIG auszugehen, und es lägen auch keine konkreten Anhaltspunkte dafür vor, dass sich dies in absehbarer Zeit massgeblich ändern würde. Diese Einschätzung hat nach wie vor Gültigkeit. Die langjährige Praxis im Sinne von BVGE 2008/5 für aus dem KRG-Gebiet stammende Kurdinnen und Kurden bleibt somit weiterhin anwendbar. Besonderes Gewicht ist dem Vorliegen begünstigender individueller Faktoren beizumessen (vgl. u.a. Urteile des BVGer E-2855/2018 vom 14. Januar 2019 E. 5.6.1; D-1779/2016 vom 6. Dezember 2018 E. 7.3.2; E-2036/2016 vom 21. November 2018 E. 6.3.1). Die Anordnung des Wegweisungsvollzugs setzt insbesondere voraus, dass die betreffende Person ursprünglich aus der Region stammt oder längere Zeit dort gelebt hat und dort über ein soziales Beziehungsnetz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(vgl. BVGE 2008/5 E. 7.5; ausführlich zudem das Urteil des BVGer E-6430/2016 vom 31. Januar 2018 E. 6.4.1 ff., m.w.H.).</w:t>
      </w:r>
    </w:p>
    <w:p>
      <w:r>
        <w:rPr>
          <w:b/>
        </w:rPr>
        <w:t>E. 8.3.2</w:t>
      </w:r>
    </w:p>
    <w:p>
      <w:r>
        <w:t>Vorliegend sind keine Hinweise ersichtlich, dass die Beschwerdeführenden im Heimatland aus individuellen Gründen einer konkreten Gefährdung im Sinne von Art. 83 Abs. 4 AIG ausgesetzt sein könnten. Der Beschwerdeführer stammt gemäss eigenen Aussagen aus F._______, Nordirak, wo er bis zu seiner Ausreise ein (Nennung Geschäft) geführt und in guten Verhältnissen gelebt hat. Er verfügt damit über die nötigen Voraussetzungen für den Aufbau einer neuen Existenz. Der Umstand, dass den Angaben zufolge seine Verwandten ebenfalls in diesem Bereich tätig sind, wird ihm die Suche nach einer Arbeitsstelle vereinfachen können. Da mehrere nahe Familienangehörige des Beschwerdeführers in der Heimat leben (Aufzählung Verwandte), darf sodann angesichts der unglaubhaften Asylvorbringen von einem nach wie vor bestehenden tragfähigen Beziehungsnetz ausgegangen werden, welches den Beschwerdeführenden bei der sozialen und wirtschaftlichen Wiedereingliederung behilflich sein kann. Der Zumutbarkeit des Wegweisungsvollzugs steht vorliegend auch die (...) Ethnie der Beschwerdeführerin und ihre Herkunft aus D._______ nicht entgegen, nachdem sie bereits vor ihrer Ausreise mehrere Jahre in der Provinz F._______ gelebt und auch die Schule dort abgeschlossen hat (vgl. act. 48, F22, 24 f. und 41, S. 3 und 5). Die aktuelle Schwangerschaft vermag an dieser Schlussfolgerung nichts zu ändern, zumal wie erwähnt die Asylvorbringen als unglaubhaft erachtet worden sind und - auch seitens des Beschwerdeführers - keine gesundheitlichen Beschwerden einem Wegweisungsvollzug entgegen; letzteres wird denn in der Beschwerdeschrift auch nicht vorgebracht. Das Bundesverwaltungsgericht geht in seiner Rechtsprechung im Übrigen davon aus, dass in der KRG-Region die - vorliegend von den Beschwerdeführenden benötigte - medizinische Grundversorgung sichergestellt ist (vgl. statt vieler: Urteil des BVGer D-5231/2017 vom 5. September 2019 E. 7.4.6 m.w.H.).</w:t>
      </w:r>
    </w:p>
    <w:p>
      <w:r>
        <w:rPr>
          <w:b/>
        </w:rPr>
        <w:t>E. 8.3.3</w:t>
      </w:r>
    </w:p>
    <w:p>
      <w:r>
        <w:t>Nach dem Gesagten erweist sich der Vollzug der Wegweisung auch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Instruktionsverfügung vom 26. Juni 2019 wurden die Anträge um Gewährung der unentgeltlichen Prozessführung sowie um Bestellung eines amtlichen Rechtsbeistands auf einen späteren Zeitpunkt verwiesen.</w:t>
      </w:r>
    </w:p>
    <w:p>
      <w:r>
        <w:rPr>
          <w:b/>
        </w:rPr>
        <w:t>E. 10.2</w:t>
      </w:r>
    </w:p>
    <w:p>
      <w:r>
        <w:t>Die Gesuche um Gewährung der unentgeltlichen Prozessführung (Art. 65 Abs. 1 VwVG) und um amtliche Rechtsverbeiständung (aArt. 110a Abs. 1 AsylG) sind abzuweisen, da die Begehren - wie sich aus den vorstehenden Erwägungen ergibt - als aussichtslos zu bezeichnen waren, womit die Voraussetzungen der unentgeltlichen Rechtspflege nicht erfüllt sind.</w:t>
      </w:r>
    </w:p>
    <w:p>
      <w:r>
        <w:rPr>
          <w:b/>
        </w:rPr>
        <w:t>E. 10.3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