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D-2974/2013 vom 8. August 2013</w:t>
      </w:r>
    </w:p>
    <w:p>
      <w:r>
        <w:t>Bundesverwaltungsgericht, 2013-08-08, DE</w:t>
      </w:r>
    </w:p>
    <w:p>
      <w:r>
        <w:rPr>
          <w:b/>
        </w:rPr>
        <w:t xml:space="preserve">Quelle: </w:t>
      </w:r>
      <w:r>
        <w:t>https://mcp.opencaselaw.ch/entscheid/bvger_D-2974_2013</w:t>
      </w:r>
    </w:p>
    <w:p>
      <w:r>
        <w:t>FR: TAF D-2974/2013 du 8 août 2013</w:t>
      </w:r>
    </w:p>
    <w:p>
      <w:r>
        <w:t>IT: TAF D-2974/2013 del 8 agosto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Art. 83 Bst. c Ziff. 1 und Bst. d Ziff. 1 des Bundesgerichts­gesetzes vom 17. Juni 2005 [BGG, SR 173.110]).</w:t>
      </w:r>
    </w:p>
    <w:p>
      <w:r>
        <w:rPr>
          <w:b/>
        </w:rPr>
        <w:t>E. 1.2</w:t>
      </w:r>
    </w:p>
    <w:p>
      <w:r>
        <w:t>Gemäss der Übergangsbestimmung des Bundesgesetzes vom 28. Sep­tember 2012 (Dringliche Änderungen des Asylgesetzes), in Kraft seit 29. September 2012 (AS 2012 5359), gelten für Asylgesuche, die im Ausland vor dem Inkrafttreten der Änderung vom 28. September 2012 ge­stellt worden sind, die Artikel 12, 19, 20, 41 Absatz 2, 52 und 68 in der bisherigen Fassung des AsylG.</w:t>
      </w:r>
    </w:p>
    <w:p>
      <w:r>
        <w:rPr>
          <w:b/>
        </w:rPr>
        <w:t>E. 2.1</w:t>
      </w:r>
    </w:p>
    <w:p>
      <w:r>
        <w:t>Der genaue Zeitpunkt der Eröffnung des vorinstanzlichen Entscheides kann den Akten nicht entnommen werden, weil keine Empfangsbestätigung vorliegt. Da die Beweislast bei den Behörden liegt (vgl. André Moser/Michael Beusch/Lorenz Kneubühler, Prozessieren vor dem Bundesverwaltungsgericht, Basel 2008, S. 166 f., Rz. 3.150), wird von der Rechtzeitigkeit der Beschwerdeeinreichung ausgegangen.</w:t>
      </w:r>
    </w:p>
    <w:p>
      <w:r>
        <w:rPr>
          <w:b/>
        </w:rPr>
        <w:t>E. 2.2</w:t>
      </w:r>
    </w:p>
    <w:p>
      <w:r>
        <w:t>Die Amtssprachen des Bundes sind Deutsch, Französisch und Ita­lie­nisch (Art. 70 Abs. 1 der Bundesverfassung der Schweizerischen Eid­ge­nossenschaft vom 18. April 1999 [BV, SR 101]). Die Beschwerde ist in englischer Sprache und somit nicht in einer Amtssprache des Bundes ab­gefasst. Auf die Ansetzung einer Frist zur Beschwerdeverbesserung kann indessen aus prozessökonomischen Grün­den verzichtet werden, da der Eingabe genügend klare, sinn­gemässe Rechtsbegehren und deren Be­gründung zu entnehmen sind und ohne Weiteres darüber befunden wer­den kann.</w:t>
      </w:r>
    </w:p>
    <w:p>
      <w:r>
        <w:rPr>
          <w:b/>
        </w:rPr>
        <w:t>E. 2.3</w:t>
      </w:r>
    </w:p>
    <w:p>
      <w:r>
        <w:t>Die Beschwerde ist somit als frist- und formgerecht eingereicht zu er­achten; der Beschwerdeführer ist legitimiert (Art. 105 und Art. 108 Abs. 1 AsylG, Art. 48 Abs. 1 sowie Art. 52 VwVG). Auf die Beschwerde ist folglich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4.2</w:t>
      </w:r>
    </w:p>
    <w:p>
      <w:r>
        <w:t>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Das Bundesamt kann ein im Ausland gestelltes Asylgesuch ablehnen, wenn die asylsuchende Person keine Verfolgung glaubhaft machen oder ihr die Aufnahme in einem Drittstaat zugemutet werden kann (Art. 3, Art. 7 und Art. 52 Abs. 2 AsylG). Gemäss Art. 20 Abs. 2 AsylG bewilligt das BFM einem Asylsuchenden die Einreise zur Abklärung des Sachverhalts, wenn ihm nicht zugemutet werden kann, im Wohnsitz- oder Aufenthaltsstaat zu bleiben oder in ein anderes Land auszureisen.</w:t>
      </w:r>
    </w:p>
    <w:p>
      <w:r>
        <w:rPr>
          <w:b/>
        </w:rPr>
        <w:t>E. 5.3</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5.3.1</w:t>
      </w:r>
    </w:p>
    <w:p>
      <w:r>
        <w:t>Der Beschwerdeführer wurde nicht zu seinen Asylgründen befragt. Er hat seine Vorbringen jedoch im Asylgesuch vom 10. April 2011 schriftlich dargelegt. Zudem wurde ihm mit Zwischenverfügung des BFM vom 19. November 2012 ein Katalog von für die vollständige Erstellung des rechtserheblichen Sachverhalts noch zu beantwortenden offenen Fragen zugestellt, wozu er am 21. Januar 2013 schriftlich Stellung nahm. Der ent­scheidwesentliche Sachverhalt erscheint angesichts der schriftlichen Darlegung der Asylgründe soweit erstellt, als dass die entscheidrelevanten Elemente vorliegen.</w:t>
      </w:r>
    </w:p>
    <w:p>
      <w:r>
        <w:rPr>
          <w:b/>
        </w:rPr>
        <w:t>E. 5.3.2</w:t>
      </w:r>
    </w:p>
    <w:p>
      <w:r>
        <w:t>Bei dieser Sachlage bestand keine Veranlassung, den Beschwerdeführer vorgängig eines Entscheides durch eine schweizerische Vertretung zusätzlich persönlich anhören zu lassen. Das BFM hat den verfahrensrechtlichen Anforderungen damit Genüge getan.</w:t>
      </w:r>
    </w:p>
    <w:p>
      <w:r>
        <w:rPr>
          <w:b/>
        </w:rPr>
        <w:t>E. 5.4</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5.5</w:t>
      </w:r>
    </w:p>
    <w:p>
      <w:r>
        <w:t>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BVGE 2011/10 E. 3.3 S. 126 und E. 5.1 S. 128, vgl. auch die Zusammenfassung der Rechtsprechung im Urteil D-2018/2011 vom 14. September 2011 E. 7.1).</w:t>
      </w:r>
    </w:p>
    <w:p>
      <w:r>
        <w:rPr>
          <w:b/>
        </w:rPr>
        <w:t>E. 6.1</w:t>
      </w:r>
    </w:p>
    <w:p>
      <w:r>
        <w:t>Das BFM stellte in seiner Verfügung vom 4. April 2013 fest, dass die Schilderungen des Beschwerdeführers darauf schliessen liessen, dass er ernstzunehmende Schwierigkeiten mit den eritreischen Behörden habe. Es hat dem Beschwerdeführer jedoch die Einreise in die Schweiz zwecks Asylgewährung nicht bewilligt, da es ihm zuzumuten sei, im Sudan zu verbleiben, und er folglich den subsidiären Schutz der Schweiz nicht benötige.</w:t>
      </w:r>
    </w:p>
    <w:p>
      <w:r>
        <w:rPr>
          <w:b/>
        </w:rPr>
        <w:t>E. 6.2.1</w:t>
      </w:r>
    </w:p>
    <w:p>
      <w:r>
        <w:t>Die Überprüfung der Akten ergibt, dass sich die diesbezüglichen Er­wägungen in der angefochtenen Verfügung als zutreffend erweisen. Das BFM hat in seiner Verfügung vom 4. April 2013 richtigerweise festgehalten, dass infolge der hohen Anzahl eritreischer Flüchtlinge im Sudan deren Lage nicht einfach ist. Dennoch bestehen im vorliegenden Verfahren keine konkreten Anhaltspunkte für die Annahme, dass dem Beschwerdeführer ein weiterer Verbleib im Sudan nicht zumutbar oder nicht möglich wäre. Der Beschwerdeführer reiste erstmals im September 2007 in den Sudan, verliess diesen aber im Februar 2008 wieder in Richtung Libyen. Im Februar 2011 kehrte der Beschwerdeführer in den Sudan zurück, lebt nun also seit rund zweieinhalb Jahren im Sudan. Er hat sich im Sudan vom UNHCR nicht als Flüchtling registrieren lassen, weil er erklärt, dass es sehr gefährlich sei, sich in einem Flüchtlingslager aufzuhalten. Sehr viele Menschen würden aus den Lagern entführt. Deshalb habe er es vor­gezogen, mit seiner Ehefrau und Freunden in C._______ zu leben. Da er im Sudan keine Aufenthaltsbewilligung habe, könne er nicht regelmässig arbeiten. Ausserdem lebe er in ständiger Angst, von den eritreischen und sudanesischen Sicherheitsleuten entführt und nach Eritrea deportiert zu werden. Diesbezüglich ist darauf hinzuweisen, dass sich der Beschwerdeführer im Sudan als Flüchtling registrieren lassen und sich unter den Schutz des UNHCR - auch weitgehend vor einer Abschiebung in sein Heimatland Eritrea - stellen kann.</w:t>
      </w:r>
    </w:p>
    <w:p>
      <w:r>
        <w:rPr>
          <w:b/>
        </w:rPr>
        <w:t>E. 6.2.2</w:t>
      </w:r>
    </w:p>
    <w:p>
      <w:r>
        <w:t>Obschon unlängst von Deportationen von Eritreern in den Heimatstaat berichtet wurde (vgl. Urteil des Bundesverwaltungsgerichts E 1452/2012 vom 15. Juni 2012 mit weiteren Hinweisen, sowie UNHCR, "UNHCR deeply concerned by deportation of Eritreans from Sudan", vom 26. Juli 2011), ist gleichwohl gemäss gesicherten Erkenntnissen das Risiko einer Verschleppung für Eritreer, die im Sudan vom UNHCR als Flüchtlinge anerkannt sind, gering, da die sudanesischen Behörden zwar tatsächlich teilweise eritreische Asylsuchende sowie Flüchtlinge deportieren, diese Rückführungen indessen nicht flächendeckend erfolgen (vgl. statt vieler das Urteil des Bundesverwaltungsgerichts D 6054/2011 vom 24. April 2012). Der Beschwerdeführer gab bei der Vorinstanz auch nicht an, dass es bislang zu einem Entführungsversuch seiner Person ge­kommen sei. Erst auf Beschwerdeebene erklärte er, am 4. April 2013 zusammen mit anderen eritreischen Asylsuchenden von sudanesischen Sicherheitsbeamten verhaftet worden zu sein. Sie seien in verschiedene Konzentrationslager gebracht worden. Nach zwei Wochen Haft habe er aus dem Gefängnis flüchten können, während die anderen Gefangenen ohne das Wissen des UNHCR und anderer Organisationen nach Eritrea deportiert worden seien. Am 29. April 2012 seien ausserdem zwei unbekannte Männer zu ihm nach Hause gekommen und hätten ihm gedroht, dass er das Land verlassen müsse. Sie hätten ihm gesagt, dass sie ihn im Sudan nicht sehen wollten. Seither lebe er in ständiger Angst um seine Sicherheit im Sudan. Von einigen Leuten sei er informiert worden, dass die sudanesischen Sicherheitskräfte von seiner Flucht wüssten und ihn suchen würden. Falls sie ihn fänden, würden sie ihn sofort nach Eritrea deportieren, wo ihm Haft, Folter und sogar der Tod drohe. Diese Vorbringen des Beschwerdeführers sind in keiner Weise belegt und zudem sehr vage gehalten. Sie sind daher nicht geeignet, eine konkrete Gefahr einer drohenden Deportation des Beschwerdeführers zu belegen. Den Akten sind denn auch keine Hinweise zu entnehmen, die auf ein besonderes Profil des Beschwerdeführers, nämlich das Profil einer Person, an deren Auslieferung die eritreische Regierung besonders interessiert wäre, schliessen liessen.</w:t>
      </w:r>
    </w:p>
    <w:p>
      <w:r>
        <w:rPr>
          <w:b/>
        </w:rPr>
        <w:t>E. 6.2.3</w:t>
      </w:r>
    </w:p>
    <w:p>
      <w:r>
        <w:t>Soweit der Beschwerdeführer geltend macht, wirtschaftliche Schwierigkeiten zu haben, weil er keinem Erwerb nachgehen könne, ist festzuhalten, dass er sich im Sudan bislang noch nicht beim UNHCR als Flüchtling hat registrieren lassen. Sobald er dies tut, wird er einem Flüchtlingslager zugewiesen, wo er auch die nötige Versorgung erhält.</w:t>
      </w:r>
    </w:p>
    <w:p>
      <w:r>
        <w:rPr>
          <w:b/>
        </w:rPr>
        <w:t>E. 6.2.4</w:t>
      </w:r>
    </w:p>
    <w:p>
      <w:r>
        <w:t>Schliesslich ist festzustellen, dass keine nahen Verwandten oder Bezugspersonen des Beschwerdeführers in der Schweiz leben, und den Akten auch sonst keine Hinweise auf Anknüpfungspunkte zur Schweiz zu entnehmen sind.</w:t>
      </w:r>
    </w:p>
    <w:p>
      <w:r>
        <w:rPr>
          <w:b/>
        </w:rPr>
        <w:t>E. 6.3</w:t>
      </w:r>
    </w:p>
    <w:p>
      <w:r>
        <w:t>Der Beschwerdeführer vermochte insgesamt nicht aufzuzeigen, dass er auf die Schutzgewährung durch die Schweiz angewiesen ist beziehungsweise ihm gerade die Schweiz den erforderlichen Schutz gewähren muss. Der weitere Verbleib im Sudan ist ihm nach dem Gesagten zuzumuten und das BFM hat ihm zu Recht die Einreise in die Schweiz verweigert und das Asylgesuch abgelehnt.</w:t>
      </w:r>
    </w:p>
    <w:p>
      <w:r>
        <w:rPr>
          <w:b/>
        </w:rPr>
        <w:t>E. 7</w:t>
      </w:r>
    </w:p>
    <w:p>
      <w:r>
        <w:t>Aus diesen Erwägungen ergibt sich, dass die angefochtene Verfügung Bundesrecht nicht verletzt, den rechtserheblichen Sachverhalt richtig und vollständig feststellt und angemessen ist (Art. 106 Abs. 1 AsylG). Die Beschwerde ist deshalb abzuweisen.</w:t>
      </w:r>
    </w:p>
    <w:p>
      <w:r>
        <w:rPr>
          <w:b/>
        </w:rPr>
        <w:t>E. 8</w:t>
      </w:r>
    </w:p>
    <w:p>
      <w:r>
        <w:t>Bei diesem Ausgang des Verfahrens wären dessen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