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D-2974/2007 vom 22. Dezember 2011</w:t>
      </w:r>
    </w:p>
    <w:p>
      <w:r>
        <w:t>Bundesverwaltungsgericht, 2011-12-22, DE</w:t>
      </w:r>
    </w:p>
    <w:p>
      <w:r>
        <w:rPr>
          <w:b/>
        </w:rPr>
        <w:t xml:space="preserve">Quelle: </w:t>
      </w:r>
      <w:r>
        <w:t>https://mcp.opencaselaw.ch/entscheid/bvger_D-2974_2007</w:t>
      </w:r>
    </w:p>
    <w:p>
      <w:r>
        <w:t>FR: TAF D-2974/2007 du 22 décembre 2011</w:t>
      </w:r>
    </w:p>
    <w:p>
      <w:r>
        <w:t>IT: TAF D-2974/2007 del 22 dicembre 2011</w:t>
      </w:r>
    </w:p>
    <w:p>
      <w:pPr>
        <w:pStyle w:val="Heading2"/>
      </w:pPr>
      <w:r>
        <w:t>Regeste</w:t>
      </w:r>
    </w:p>
    <w:p>
      <w:r>
        <w:t>Wegweisung und Wegweisungsvollzug (Beschwerde gegen Wiedererwägungsentscheid)</w:t>
      </w:r>
    </w:p>
    <w:p>
      <w:pPr>
        <w:pStyle w:val="Heading2"/>
      </w:pPr>
      <w:r>
        <w:t>Erwägungen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136 II 177 E. 2 S. 181 f.,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Ausserdem fällt eine Wiedererwägung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 Ob sie auch tatsächlich gegeben und auch geeignet sind, im konkreten Fall zu einer anderen Betrachtungsweise zu führen, ist Gegenstand der materiellen Prüfung der Eingabe (vgl. zum Ganzen EMARK 2005 Nr. 25 E. 4.2. S. 227 f., EMARK 2003 Nr. 17 E. 2a und b S. 103 f. mit weiteren Hinweisen, EMARK 2003 Nr. 7 E. 4a S. 44). 4.1. Zur Begründung des dritten Wiedererwägungsgesuchs wurde im We­sentlichen geltend gemacht, die Beschwerdeführenden stammten aus ei­ner Region, die unter den Folgen eines ethnischen Krieges leide; die Ereignisse vom März 2005 würden die Explosivität der Lage verdeutli­chen. Die Beziehung zwischen dem der Minderheit der Ashkali angehörenden Beschwerdeführer und seiner albanischen Frau werde von deren Verwandten nicht geschätzt und könnte daher zu weiteren Feindselig­keiten gegen ihn und seine Familie führen. Die lokalen und inter­nationalen Behörden in Kosovo seien nicht in der Lage, die Minderheiten zu schützen. In der ergänzenden Eingabe vom 13. Februar 2007 wurde zusätzlich ausgeführt, angesichts der allgemeinen Lage in Kosovo und derjenigen der Minderheiten sei ihre Situation als ethnisch gemischtes Paar besonders prekär. Mit der Entführung seiner zukünftigen Frau habe sich der Beschwerdeführer der Gefahr der Blutrache von Seiten ihre Familie ausgesetzt und müsse daher bei einer Rückkehr mit Angriffen, ja sogar mit der Ermordung rechnen, was eine Verletzung von Art. 3 der Konvention vom 4. November 1950 zum Schutze der Menschenrechte und Grundfreiheiten (EMRK, SR 0.101) darstelle. 4.2. Die Vorinstanz führte zur Begründung des Nichteintretens auf das Wiedererwägungsgesuch im Wesentlichen aus, die Beschwerdeführen­den machten weder eine nachträgliche Veränderung der Sachlage gel­tend, noch neue Tatsachen und Beweismittel im Sinne von Art. 66 VwVG, sondern verlangten sinngemäss eine Neubeurteilung der Zumutbarkeit des Wegweisungsvollzugs. Dabei verwiesen sie auf die Ereignisse vom März 2005 in Kosovo, die dem BFM im Zeitpunkt des Asylentscheides vom 3. Februar 2006 bekannt gewesen seien, sowie auf dem BFM eben­falls bekannte und im Internet öffentlich zugängliche Positionspapiere der Schweizerischen Flüchtlingshilfe (SFH) vom 10. April 2003 und vom 19. Oktober 2005. Das Argument, aufgrund der zitierten SFH-Papiere sei der Wegweisungsvollzug von Ashkali nach Kosovo schon damals nicht zulässig beziehungsweise nicht zumutbar gewesen, stelle keinen Wiedererwägungsgrund gemäss Art. 66 VwVG dar, sondern komme einer blossen "Urteilskritik" gleich, zumal sich das BFM in der unangefochten gebliebenen Verfügung eingehend zur Minderheitensituation, insbeson­dere der Ashkali in Kosovo, geäussert habe. Ein Wiedererwägungsge­such dürfe nicht dazu dienen, eine im ordentlichen Verfahren unterlas­sene Beschwerde zu ersetzen. 4.3. Auf Beschwerdeebene wird neben der bereits früher geltend gemachten konkreten Gefährdung aufgrund der Verbindung zwischen ei­nem Ashkali und einer Albanerin erstmals vorgetragen, die Beschwerdeführerin sei in ihrer psychischen Gesundheit stark angeschlagen; zudem sei sie schwanger. Ein erschwerter Zugang zu gesundheitlichen Einrichtungen in Kosovo sei in dieser Situation besonders prekär. Wegen ihrer psychischen Probleme habe sie bereits in Deutschland wöchentlich einen Psychiater aufgesucht. Gemäss dem - nach Abweisung des Wiedererwägungsgesuches am 19. April 2007 bei der kantonalen Migrationsbehörde eingegangenen und von dieser ans BFM weitergeleiteten - psychiatrischen Arztbericht vom 17. April 2007 (vgl. Sachverhalt Bst. L) sei die Beschwerdeführerin am 10. April 2007 wegen akuter Suizidalität notfallmässig in die Psychiatrische Klinik V._______ eingewiesen worden. Sie leide an einer Anpassungsstörung mit akuter Suizidalität bei psychosozialer Belastungssituation (ICD-10:F43.1), welche durch die drohende Ausschaffung (Ausreisefrist: 16. April 2007) ausgelöst worden sei. 4.4. In ihrer Vernehmlassung vom 5. Juli 2007 hielt die Vorinstanz in materieller Hinsicht fest, aus dem Arztbericht gehe klar hervor, dass die Ursache der Anpassungsstörung der Beschwerdeführerin in der Pflicht zur Ausreise begründet sei. Solche situativ bedingten Probleme seien im Rahmen des Wegweisungsvollzuges zu beachten; sie vermöchten indes­sen nicht die Zumutbarkeit der Wegweisung in Frage zu stellen. An der Behandelbarkeit solcher psychischer Störungen im Heimatstaat bestün­den zudem keine Zweifel. 4.5. In der Replik vom 23. Juli 2007 wird die Einschätzung der Vorinstanz bestritten. Die Beschwerdeführerin sei mit Drillingen schwanger, und ihr psychischer Gesundheitszustand sei beeinträchtigt. Ihre Suizidgedanken seien auf die Probleme zurückzuführen, welche sich aus der Ehe mit ei­nem Angehörigen der Ashkali-Minderheit ergäben. Aus diesen Gründen seien sie und die ungeborenen Kinder bei einer Rückschaffung konkret gefährdet. 4.6. In ihrer zweiten Vernehmlassung vom 9. Dezember 2010 nahm die Vorinstanz zur Frage des Kindeswohls Stellung. Die beiden älteren Kin­der seien im Alter von [...] beziehungsweise [...] Jahren in die Schweiz gekommen, die [...] seien hier geboren. Vor allem das äl­teste Kind habe zwar prägende Jahre seiner Kindheit in der Schweiz ver­bracht. Keines der [...]-,[...]- und [...]jährigen Kinder befände sich jedoch in der Pubertät, weshalb noch kein Lösungsprozess von den Eltern stattgefunden habe. Eine starke Integration in der Schweiz bestehe nicht und könne daher auch keine Entwurzelung im Heimatland zur Folge haben. Zudem hätten die (erwachsenen) Beschwerdeführenden den grössten Teil ihres bisherigen Lebens in ihrem angestammten Kulturkreis verbracht, und den Akten sei nicht zu entnehmen, dass sie sich in der Schweiz in besonderem Masse integriert hätten. Weder die Eltern noch die Kinder, welche aufgrund der Nähe zu den Eltern mit deren Kulturkreis vertraut seien, würden folglich in eine ihnen fremde Kultur und Umgebung zurückkehren. Der Wegweisungsvollzug aufgrund des Kindeswohls sei daher nicht als unzumutbar zu beurteilen. 4.7. In der Stellungnahme vom 27. Dezember 2010 zur vorinstanzlichen Vernehmlassung, ergänzt am 30. Dezember 2010, wird festgehalten, der Vollzug der Wegweisung könne unter den jetzigen Umständen nicht zumutbar sein. Die Ehefrau und Mutter habe sich nach der Geburt der [...] in ärztliche psychotherapeutische Behandlung begeben; sie sei seit einem Suizidversuch in der Asylunterkunft in Deutschland aufgrund ihrer Depressionen in ärztlicher Behandlung und seit Jahren depressiv und suizidal. Aufgrund der seit längerer Zeit bestehenden Schwierigkei­ten, die sich negativ auf das Familienleben auswirkten, der unsicheren Situation und der Angst vor einer Ausweisung sei nun auch der Ehemann und Vater beim selben Arzt in psychotherapeutischer Behandlung. Beide Ehegatten benötigten eine psychotherapeutische Behandlung, welche in Kosovo nicht gewährleistet sei. Das älteste Kind C._______ leide an einer [...], werde medikamentös behandelt und sei im Mai 2010 wegen [...] im [...] platziert worden, wo ein Aufenthalt von zwei bis drei Jahren vorgesehen sei. Ausserdem müsse das albanisch-ashkalische Paar wegen der "Tod­sünde" dieser Verbindung um sein Leben fürchten, und eine Rückkehr würde auch wegen der schlechten Lebensbedingungen und der Diskriminierung der Roma gegen Art. 3 EMRK verstossen. 4.8. In seiner jüngsten Vernehmlassung vom 31. Januar 2011 zur Stellungnahme der Beschwerdeführenden vom 27. und 30. Dezember 2010 hielt das BFM fest, diese enthalte keine neuen erheblichen Tatsachen oder Beweismittel, welche eine Änderung seines Standpunktes rechtfertigen könnten. Auf die Frage der Zumutbarkeit des Wegweisungsvollzugs sei das Amt bereits in den früheren Vernehmlassungen eingegangen, die vorgebrachte Gefährdungssituation habe es umfassend abgeklärt, und in diesem Zusammenhang seien Abklärungen über das schweizerische Verbindungsbüro in Pristina getätigt worden. Den medizinischen Akten sei nicht zu entnehmen, dass die Beschwerdeführenden eine ärztliche Behandlung benötigten, welche in Kosovo nicht gewährleistet wäre. Gesundheitliche Probleme führten nur dann zur Unzumutbarkeit des Wegweisungsvollzugs, wenn sich aufgrund eines Mangels an angemessenen Behandlungsmöglichkeiten der Gesundheitszustand der Betroffenen derart verschlechtern würde, dass ihr Leben in Gefahr geriete. 5.1.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hinausreichen. Gegenstand des Beschwerdeverfahrens kann grundsätzlich nur sein, was Gegenstand des erstinstanzlichen Verfahrens war oder nach richtiger Gesetzesauslegung hätte sein sollen. Gegenstände, über welche die erstinstanzlich verfügende Behörde nicht entschieden hat und über welche sie nicht entscheiden musste, darf die obere Instanz nicht beurteilen, da sie sonst in die funktionelle Zuständigkeit der Vorinstanz eingreifen würde (vgl. René Rhinow/Heinrich Koller/Christina Kiss/Daniela Thurnherr/Denise Brühl-Moser, Öffentliches Prozessrecht, Grundlagen und Bundesrechtspflege, 2. Aufl., Basel 2010, S. 283, André Moser, in: Auer/Müller/Schindler [Hrsg.], Kommentar zum Bundesgesetz über das Ver­waltungsverfahren (VwVG), Zürich 2008, Rz. 3 zu Art. 52, Alfred Kölz/Isabelle Häner, Verwaltungsverfahren und Verwaltungsrechts­pflege des Bundes, 2. Aufl., Zürich 1998, S. 149, Christoph Auer, Streitgegenstand und Rügeprinzip im Spannungsfeld der verwaltungsrechtlichen Prozessmaximen, Bern 1997, S. 63, Fritz Gygi, Bundesverwaltungsrechtspflege, 2. Aufl., Bern 1983, S. 45; BVGE 2009/54 E. 1.3.3 S. 777, BGE 133 II 30 E. 2.4 S. 34, BGE 131 II 200 E. 3.2 S. 203, je mit weiteren Hinweisen). 5.2. Aus prozessökonomischen Gründen werden Antragsänderungen und -erweiterungen, die im Zusammenhang mit dem Streitgegenstand stehen, in der Praxis sowohl des Bundesgerichts als auch des Bundesverwaltungsgerichts ausnahmsweise zugelassen. Voraussetzung dafür ist, dass einerseits ein (sehr) enger Bezug zum bisherigen Streitgegen-stand besteht und andererseits die Verwaltung im Laufe des Verfahrens Gelegenheit hatte, sich zu dieser neuen Streitfrage zu äussern (vgl. Rhinow et al., a.a.O., S. 283, Moser, a.a.O., Fn. 14 zu Rz. 3 zu Art. 52, Auer, a.a.O., S. 70 Fn. 51; BGE 125 V 413 E. 2.a S. 415 f., BGE 122 V 34 E. 2.a S. 36, BVGE 2009/37 E. 1.3.1 S. 522 f.). 5.3. Das dritte Wiedererwägungsgesuch wurde mit der Unzumutbarkeit des Vollzugs der Wegweisung nach Kosovo begründet. Das BFM ver­neinte in seiner Verfügung vom 30. März 2007 das Vorliegen von Wiedererwägungsgründen im Sinne von Art. 66 VwVG und damit einen Anspruch der Beschwerdeführenden auf Wiedererwägung und trat auf das Gesuch nicht ein. Ferner stellte es die Rechtskraft und Vollstreckbar­keit der Verfügung vom 3. Februar 2006 fest, in welcher ihre Asylgesuche abgewiesen und die Wegweisung sowie deren Vollzug mit einer Ausreise­frist auf den 31. März 2007 angeordnet worden waren. Streitgegenstand des vorliegenden Beschwerdeverfahrens bildete damit (ursprünglich) die Frage, ob die Vorinstanz zu Recht auf das dritte Wiedererwägungsgesuch vom 10. Januar 2007 und die Gesuchsergänzung vom 13. Februar 2007 nicht eingetreten ist (vgl. Sachverhaltsdarstellung Bst. P). 5.4. Die Beschwerdeführenden haben auf Beschwerdeebene in mehreren Eingaben diverse Wiedererwägungsgründe geltend gemacht. So besteht die Beschwerde führende Familie seit der Geburt von [...] am [...] nunmehr aus sechs Personen; das älteste Kind, der [...]jährige C._______, befindet sich wegen Aufmerksamkeitsstörun­gen in medikamentöser Behandlung bei einem Kinder- und Jugendpsychiater und wird wegen [...]störungen seit Mai 2010 für voraussichtlich zwei bis drei Jahre in einer sozial- und heilpädagogischen In­stitution stationär betreut. Beide Eltern sind bei einem psychiatrischen Facharzt in therapeutischer und medikamentöser Behandlung - die Mut­ter wegen einer rezidivierenden depressiven Störung, einer Angst- und ei­ner Essstörung, der Vater wegen einer Anpassungsstörung, einer Persön­lichkeitsveränderung und einer Somatisierungstendenz. Diese Sachvorbringen werden mit aktuellen Beweismitteln dokumentiert (vgl. Sachverhalt Bst. W hievor) und zielen zur Hauptsache darauf ab aufzuzeigen, dass seit dem Nichteintretensentscheid vom 30. März 2007 Ereignisse eingetreten seien, welche nach einer anderen Beurteilung der Zumutbarkeit des Wegweisungsvollzugs rufen. Insbesondere aus den Stellungnahmen der Beschwerdeführenden vom 27. und 30. Dezember 2010 und den eingereichten Beweismitteln gehen die tatsächlichen Anhaltspunkte, die auf das Vorliegen einer wesentlichen Veränderung der Sachlage hindeuten sollen, mit der erforderlichen Klarheit hervor. Damit werden Umstände geltend gemacht und substanziiert, die im Fall ihrer Verwirklichung einen verfassungsmässigen Anspruch auf (teilweise) Wiedererwägung der Verfügung vom 30. März 2007 begründen würden. Zwischen der im Wiedererwägungsgesuch und auf Beschwerdeebene in Erweiterung des Streitgegenstandes geltend gemachten Unzumutbarkeit des Wegweisungsvollzugs und dem Anfechtungsgegenstand beziehungs­weise dem ursprünglichen Streitgegenstand - der vom BFM in der Nichteintretensverfügung vorgenommenen Einschätzung, es lägen keine Wiedererwägungsgründe vor - besteht offensichtlich ein sehr enger Be­zug im Sinne der zitierten Rechtsprechung, geht es doch hier wie dort um dieselbe Frage der Zumutbarkeit des Vollzugs, wobei diese von der Vorin­stanz bejaht, von den Beschwerdeführenden hingegen verneint wird. 5.5. Das BFM hat im Rahmen von drei Schriftenwechseln die auf Beschwerdeebene in Bezug auf den angeordneten Vollzug der Wegweisung erstmals geltend gemachten Wiedererwägungsgründe materiell gewürdigt. In der jüngsten Vernehmlassung vom 31. Januar 2011 weist das Amt selbst darauf hin, dass es auf die Frage der Zumutbarkeit des Wegweisungsvollzugs bereits in den früheren Vernehmlassungen eingegangen ist und die vorgebrachte Gefährdungssituation umfassend abgeklärt hat. Das BFM hat sich somit materiell mit Fragestellungen befasst, die zwar ausserhalb des durch die angefochten Verfügung bestimmten Rechtsver­hältnisses liegen, aber eng mit dem Streitgegenstand des vorliegenden Beschwerdeverfahrens verbunden sind. Das Beschwerdeverfahren erweist sich mit Blick auf die Beantwortung der Frage, ob sich der Vollzug der Wegweisung als unzumutbar erweist, mithin als spruchreif (vgl. BGE 122 V 34 E. 2.a S. 36). Es ist deshalb aus prozessökonomischen Gründen davon abzuse­hen, die angefochtene Verfügung aufzuheben und die Sache an das BFM zu neuer Beurteilung und Entscheidung zurückzuweisen. Dies rechtfertigt sich auch deshalb, weil den Beschwerdeführenden dadurch, dass sich die Vorinstanz im Rahmen des Beschwerdeverfahrens materiell mit den auf Beschwerdeebene geltend gemachten Wiedererwägungsgründen be­fasst hat, kein Rechtsnachteil erwachsen ist. Einer materiellen Prüfung der vorgebrachten Wiedererwägungsgründe durch das Bundesverwaltungsgericht steht somit nichts entgegen.</w:t>
      </w:r>
    </w:p>
    <w:p>
      <w:r>
        <w:rPr>
          <w:b/>
        </w:rPr>
        <w:t>E. 6.1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Bei der Prüfung der drei genannten Krite­rien ist auf die im Entscheidzeitpunkt bestehenden Verhältnisse abzustel­len (vgl. EMARK 1997 Nr. 27 E. 4f S. 211).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6.2</w:t>
      </w:r>
    </w:p>
    <w:p>
      <w:r>
        <w:t>Das BFM hat in seiner in Rechtskraft erwachsenen Verfügung vom 28. Oktober 2005 die von den Beschwerdeführenden zur Begründung ih­rer Asylgesuche geltend gemachten Vorbringen gestützt auf die Abklärun­gen des Verbindungsbüros in Pristina als unglaubhaft beurteilt und die Asylgesuche deshalb abgelehnt. Gleichzeitig hat es den Vollzug der Weg­weisung als zulässig erachtet, wobei es festgehalten hat, die Beschwerdeführenden seien in ihrem Heimatland keiner durch Art. 3 EMRK verbotenen Bestrafung oder Behandlung ausgesetzt. Das im Rahmen des vorliegenden Wiedererwägungsverfahrens erneut geltend gemachte Vorbringen, wonach sich der Beschwerdeführer wegen der mit seiner Frau eingegangenen Verbindung den Unmut ihrer Familie auf sich gezogen habe, weshalb der Vollzug der Wegweisung - dies auch wegen der Diskriminierung der ethnischen Minderheiten - gegen Art. 3 EMRK verstossen würde, wurde bereits im ordentlichen Verfahren beurteilt. Es ist nicht ersichtlich, dass sich in diesem Zusammenhang der rechtserhebliche Sachverhalt nachträglich erheblich verändert hätte. Im Ergebnis zielen die erwähnten Einwände mithin offensichtlich darauf ab, unter dem Blickwinkel von Art. 3 EMRK eine andere Würdigung eines be­reits beurteilten, identischen Sachverhalts herbeizuführen. Dies allein stellt jedoch kein Grund dar, eine rechtskräftige Verfügung in Wiedererwä­gung zu ziehen. Im vorliegenden Verfahren bildet demnach nicht die Frage der Zulässigkeit des Vollzugs der Wegweisung, sondern einzig die Frage, ob an Stelle des rechtskräftig angeordneten Vollzugs der Wegwei­sung wiedererwägungsweise infolge Unzumutbarkeit des Vollzugs der Wegweisung die vorläufige Aufnahme anzuordnen ist (Art. 44 Abs. 2 AsylG i.V.m. Art. 83 Abs. 4 AuG) den - erweiterten - Streitgegenstand (vgl. E. 5.4 und 5.5 oben).</w:t>
      </w:r>
    </w:p>
    <w:p>
      <w:r>
        <w:rPr>
          <w:b/>
        </w:rPr>
        <w:t>E. 6.3</w:t>
      </w:r>
    </w:p>
    <w:p>
      <w:r>
        <w:t>Gemäss Art. 83 Abs. 4 AuG kann der Vollzug der Wegweisung für Ausländerinnen oder Ausländer unzumutbar sein, wenn sie in Situationen wie Krieg, Bürgerkrieg, allgemeiner Gewalt und medizinischer Notlage im Heimat- oder Herkunftsstaat konkret gefährdet sind. Diese Bestimmung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Wird eine konkrete Gefährdung festgestellt, ist - unter Vorbehalt von Art. 83 Abs. 7 AuG - die vorläufige Aufnahme zu gewähren.</w:t>
      </w:r>
    </w:p>
    <w:p>
      <w:r>
        <w:rPr>
          <w:b/>
        </w:rPr>
        <w:t>E. 6.3.1</w:t>
      </w:r>
    </w:p>
    <w:p>
      <w:r>
        <w:t>In Kosovo besteht keine Situation generalisierter Gewalt, die sich noch dazu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im Sinne von Art. 83 Abs. 4 AuG ausgesetzt sehen würden, besteht mithin nicht.</w:t>
      </w:r>
    </w:p>
    <w:p>
      <w:r>
        <w:rPr>
          <w:b/>
        </w:rPr>
        <w:t>E. 6.3.2</w:t>
      </w:r>
    </w:p>
    <w:p>
      <w:r>
        <w:t>Der Beschwerdeführer gehört der Minderheit der albanischsprachi­gen Ashkali, allenfalls auch der "Ägypter" an (vgl. BFM-act. A1/10 S. 1 und 8), die Beschwerdeführerin ist ethnische Albanerin (vgl. act. A2/11 S. 2). Übereinstimmend mit der Vorinstanz sind die Beschwerdeführen­den daher als Angehörige einer ethnischen Minderheit zu betrachten und die Frage der Zumutbarkeit des Vollzugs der Wegweisung nach Kosovo der Praxis für Roma/Ashkali/Ägypter entsprechend zu beurteilen.</w:t>
      </w:r>
    </w:p>
    <w:p>
      <w:r>
        <w:rPr>
          <w:b/>
        </w:rPr>
        <w:t>E. 6.3.3</w:t>
      </w:r>
    </w:p>
    <w:p>
      <w:r>
        <w:t>Der Vollzug der Wegweisung von albanischsprachigen Roma, Ash­kali und "Ägyptern" nach Kosovo ist in der Regel zumutbar, sofern auf Grund einer Einzelfallabklärung (insbesondere mittels Untersuchungen vor Ort durch das Verbindungsbüro [heute: Schweizerische Botschaft] in Pristina) feststeht, dass bestimmte Reintegrationskriterien - wie berufli­che Ausbildung, Gesundheitszustand, Alter, ausreichende wirtschaftliche Lebensgrundlage und Beziehungsnetz in Kosovo - erfüllt sind (BVGE 2007/10 E. 5.3 ff. S. 111 ff.).</w:t>
      </w:r>
    </w:p>
    <w:p>
      <w:r>
        <w:rPr>
          <w:b/>
        </w:rPr>
        <w:t>E. 6.3.4</w:t>
      </w:r>
    </w:p>
    <w:p>
      <w:r>
        <w:t>Die beschwerdeführenden Eltern - zunächst nur die Mutter, im Laufe des Verfahrens auch der Vater - machen gesundheitliche, insbesondere psychische Probleme geltend, welche sie letztmals mit je einem Arztbericht vom 20. Dezember 2010 untermauern (vgl. Sachverhalt Bst. W. und Urteilserwägungen E. 4.7 und 5.4). Dazu ist festzuhalten, dass Gründe ausschliesslich medizinischer Natur nur dann zur Annahme der Unzumutbarkeit des Wegweisungsvollzugs führen, wenn die ausländi­sche Personen bei einer Rückkehr in ihren Heimatstaat einer konkreten Gefahr ausgesetzt wäre,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S. 756 f., BVGE 2009/51 E. 5.5 S. 748). Dies ist vorliegend nicht der Fall. In Kosovo bestehen diverse Möglichkeiten, psychische Erkrankungen zu behandeln. Die gängigen Medikamente sind in Kosovo erhältlich; zudem können die Beschwerdeführenden bei Bedarf einen Vor­rat an Medikamenten mitnehmen, der bis zu einer allenfalls notwendigen weiteren Behandlung beziehungsweise Umstellung der Medikamente ausreichen wird. Hinsichtlich möglicher Probleme bei der Finanzierung ei­ner medizinischen Behandlung ist darauf hinzuweisen, dass es den Be­schwerdeführenden offensteht, ein entsprechendes Gesuch um Rückkehrhilfe zu stellen (vgl. Art. 93 Abs. 1 Bst. d AsylG).</w:t>
      </w:r>
    </w:p>
    <w:p>
      <w:r>
        <w:rPr>
          <w:b/>
        </w:rPr>
        <w:t>E. 6.3.5</w:t>
      </w:r>
    </w:p>
    <w:p>
      <w:r>
        <w:t>Eine Integration in die schweizerischen Verhältnisse ist den beschwerdeführenden Eltern offensichtlich nicht gelungen, waren doch weder der Beschwerdeführer noch seine Frau in der Schweiz je erwerbstätig. Es kann mithin von vornherein nicht davon ausgegangen werden, dass eine starke Assimilierung in der Schweiz und damit verbun­den eine Entwurzelung im Heimatstaat stattgefunden habe, welche allen­falls auf Seiten der Eltern bei der Beurteilung der Zumutbarkeit der Rück­kehr dorthin mit zu berücksichtigen wäre. Gemäss den Abklärungen des Schweizerischen Verbindungsbüros in Pristina verfügt die Familie des Be­schwerdeführers zudem in dessen Herkunftsort Z._______ über ein eige­nes, gut erhaltenes Haus, welches derzeit von einem Halbbruder des Be­schwerdeführers mit dessen Frau, drei Kindern sowie der Grossmutter des Halbbruders bewohnt wird. Laut dem Bericht des Verbindungsbüros wird der Beschwerdeführer bei einer Rückkehr nach Kosovo zusammen mit seiner Familie in diesem Haus wohnen können. Gemäss eigenen Angaben des Beschwerdeführers leben ferner seine Eltern, ein weiterer Bru­der und eine Schwester in Kosovo, sowie eine Schwester in der Schweiz (act. A1/10 S. 3 f.). Gemäss Aussagen der Beschwerdeführerin lebt die ganze Familie ihres Mannes in Z._______ (act. A10/9 S. 7 Frage 59). Der Vater der Beschwerdeführerin lebt gemäss ihren Angaben in Kosovo und Slowenien, die Stiefmutter, ein Halbbruder, vier Onkel und ein Grossvater väterlicherseits an diversen Orten in Kosovo, die Mutter in Österreich, ein Onkel und einige Cousins in Deutschland, ein Cousin in Norwegen und einige Cousins in Australien (act. A2/11 S. 3, A10/9 S. 3 Fragen 23 f.). Somit verfügen sowohl der Beschwerdeführer als auch die Be­schwerdeführerin in Kosovo und im westlichen Ausland über ein grosses familiäres Beziehungsnetz, welches ihnen bei der Reintegration in der Heimat behilflich sein kann. Sollte die albanische Familie der Be­schwerdeführerin wegen ihrer Eheschliessung mit einem Ashkali immer noch Ressentiments hegen, was angesichts des Zeitablaufs und der Tatsache, dass aus dieser Verbindung inzwischen vier Kinder hervorgegangen sind, eher unwahrscheinlich ist, könnten die Beschwerdeführenden jedenfalls an das verwandtschaftliche Beziehungs­netz des Beschwerdeführers am Herkunftsort anknüpfen. Da die zukünf­tige Unterkunft der Beschwerdeführenden in einem mehrheitlich von Roma bewohnten Quartier liegt, stehen einer Wiederansiedlung auch keine massgeblichen Sicherheitsprobleme entgegen. Trotz der langjähri­gen Landesabwesenheit der beschwerdeführenden Eltern dürften sie in der Lage sein, die zu einigen der zahlreichen Verwandten möglicherweise nicht mehr sehr engen Kontakte zu reaktivieren. Auch aufgrund ihres rela­tiv jungen Alters dürfte den Beschwerdeführenden eine Reintegration im Heimatland gelingen. Der Beschwerdeführer verfügt zwar über keine Ausbildung, jedoch über Berufserfahrung als Musiker in Kosovo. Gemäss Abklärungen des Verbindungsbüros in Pristina ernährt der Halbbruder mit seiner Berufstätigkeit als Musiker eine sechsköpfige Familie, wobei er finanzielle Engpässe mit Zuschüssen einer im Ausland lebenden Schwes­ter zu überbrücken vermag. Es dürfte daher auch dem Beschwerdeführer zumutbar und möglich sein, seine sechsköpfige Familie mit seiner Tätig­keit als Musiker zu ernähren und allfällig auftretende Fehlbeträge durch Zuwendungen der zahlreichen im Ausland lebenden Verwandten der Familie auszugleichen. Die Aktenlage lässt somit den Schluss zu, dass die Beschwerdeführenden in sozialer und finanzieller Hinsicht nicht allein auf sich gestellt sein werden. Ohne die Schwierigkeiten bei der Rückkehr der Familie, die sich seit Jahren im westlichen Ausland aufgehalten hat, zu verkennen, ist davon auszugehen, dass sich ihre Lage nach einer Eingewöhnungsphase stabilisieren wird und die Beschwerdeführenden in ihrer Heimat nicht in eine existenzgefährdende Situation geraten werden.</w:t>
      </w:r>
    </w:p>
    <w:p>
      <w:r>
        <w:rPr>
          <w:b/>
        </w:rPr>
        <w:t>E. 6.3.6</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S. 749, BVGE 2009/28 E. 9.3.2 S. 367 f.).</w:t>
      </w:r>
    </w:p>
    <w:p>
      <w:r>
        <w:rPr>
          <w:b/>
        </w:rPr>
        <w:t>E. 6.3.7</w:t>
      </w:r>
    </w:p>
    <w:p>
      <w:r>
        <w:t>Diese Voraussetzungen sind im vorliegenden Fall indes nicht er­füllt. Die bald [...]jährige Tochter D._______ sowie die [...]jährigen [...] E._______ und F._______ orientieren sich aufgrund ihres Alters noch stark an ih­ren Eltern als wichtigste Bezugspersonen. Der [...]jährige C._______ hat mittlerweile zwar [...] prägende Jahre seiner Kindheit in der Schweiz verbracht, doch hat er in dieser Zeit nicht ein seinem Alter entsprechendes eigenes Beziehungsnetz zu anderen Kindern schaffen und sich nicht in die schweizerischen Verhältnisse integrieren können, wes­halb durch die Rückkehr nach Kosovo auch bei ihm keine tiefgreifende Entwurzelung zu befürchten ist, welche unter dem Aspekt der Zumutbarkeit des Vollzugs der Wegweisung ausschlaggende Bedeutung beigemessen werden könnte. Da seine [...]- und [...]störungen gemäss Akten insbesondere auf die unsichere Aufenthaltssituation der Familie in der Schweiz sowie auf innerfamiliäre Spannungen zurückzuführen sind, ist davon auszugehen, dass sich die Klärung der Aufenthaltssituation positiv auf die künftige Entwicklung des Jungen auswirken und sich die Situation nach einer gewissen Eingewöh­nungszeit beruhigen wird. Zu berücksichtigen ist ferner, dass das verwandtschaftliche Beziehungsnetz der Eltern in Kosovo sich positiv auf die Eingliederung auch der Kinder auswirken dürfte. Eine Gefährdung des Kindeswohls bei einer Rückkehr der Familie nach Kosovo ist daher nicht ersichtlich.</w:t>
      </w:r>
    </w:p>
    <w:p>
      <w:r>
        <w:rPr>
          <w:b/>
        </w:rPr>
        <w:t>E. 6.4</w:t>
      </w:r>
    </w:p>
    <w:p>
      <w:r>
        <w:t>Zusammenfassend ergibt sich, dass sich der Vollzug der Wegwei­sung der Beschwerdeführenden nach Kosovo nicht als unzumutbar im Sinne von Art. 83 Abs. 4 AuG erweist. Eine wiedererwägungsweise Anordnung der vorläufigen Aufnahme fällt mithin nicht in Betracht. Die Be­schwerde ist demnach abzuweisen.</w:t>
      </w:r>
    </w:p>
    <w:p>
      <w:r>
        <w:rPr>
          <w:b/>
        </w:rPr>
        <w:t>E. 7</w:t>
      </w:r>
    </w:p>
    <w:p>
      <w:r>
        <w:t>Bei diesem Ausgang des Verfahrens wären dessen Kosten grundsätzlich vollumfänglich den Beschwerdeführenden aufzuerlegen (Art. 63 Abs. 1 VwVG). Da jedoch aufgrund der Akten davon auszugehen ist, dass weder der Beschwerdeführer noch seine Ehefrau aktuell einer Erwerbstätigkeit nachgehen, sie demnach als bedürftig im Sinne von Art. 65 Abs. 1 VwVG zu erachten sind und die Rechtsbegehren ferner nicht als aussichtslos zu bezeichnen waren, ist das Gesuch um Gewährung der unentgeltlichen Rechtspflege gutzuheissen. Demnach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